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914"/>
        <w:gridCol w:w="6"/>
        <w:gridCol w:w="2377"/>
        <w:gridCol w:w="1170"/>
        <w:gridCol w:w="990"/>
        <w:gridCol w:w="1209"/>
        <w:gridCol w:w="851"/>
        <w:gridCol w:w="850"/>
        <w:gridCol w:w="709"/>
        <w:gridCol w:w="904"/>
      </w:tblGrid>
      <w:tr w:rsidR="00304558" w:rsidRPr="00060D9A" w14:paraId="48AB2CF0" w14:textId="77777777">
        <w:tc>
          <w:tcPr>
            <w:tcW w:w="10980" w:type="dxa"/>
            <w:gridSpan w:val="10"/>
            <w:shd w:val="clear" w:color="auto" w:fill="B3B3B3"/>
            <w:vAlign w:val="center"/>
          </w:tcPr>
          <w:p w14:paraId="5003A4E0" w14:textId="77777777" w:rsidR="00510677" w:rsidRPr="00060D9A" w:rsidRDefault="00AC6BE2" w:rsidP="00510677">
            <w:pPr>
              <w:tabs>
                <w:tab w:val="center" w:pos="5088"/>
                <w:tab w:val="right" w:pos="10212"/>
              </w:tabs>
              <w:jc w:val="center"/>
              <w:rPr>
                <w:b/>
                <w:smallCaps/>
                <w:sz w:val="22"/>
                <w:szCs w:val="22"/>
                <w:lang w:val="en-GB"/>
              </w:rPr>
            </w:pPr>
            <w:r w:rsidRPr="00060D9A">
              <w:rPr>
                <w:b/>
                <w:smallCaps/>
                <w:sz w:val="22"/>
                <w:szCs w:val="22"/>
                <w:lang w:val="en-GB"/>
              </w:rPr>
              <w:tab/>
            </w:r>
            <w:r w:rsidR="00510677">
              <w:rPr>
                <w:b/>
                <w:smallCaps/>
                <w:sz w:val="22"/>
                <w:szCs w:val="22"/>
                <w:lang w:val="sr-Cyrl-RS"/>
              </w:rPr>
              <w:t>МЕТАПОДАЦИ О ДЕСЕЗОНИРАЊУ</w:t>
            </w:r>
            <w:r w:rsidR="00510677" w:rsidRPr="00060D9A">
              <w:rPr>
                <w:b/>
                <w:smallCaps/>
                <w:sz w:val="22"/>
                <w:szCs w:val="22"/>
                <w:lang w:val="en-GB"/>
              </w:rPr>
              <w:t xml:space="preserve"> </w:t>
            </w:r>
            <w:r w:rsidR="00510677" w:rsidRPr="00060D9A">
              <w:rPr>
                <w:rStyle w:val="FootnoteReference"/>
                <w:b/>
                <w:smallCaps/>
                <w:sz w:val="22"/>
                <w:szCs w:val="22"/>
                <w:lang w:val="en-GB"/>
              </w:rPr>
              <w:footnoteReference w:id="1"/>
            </w:r>
            <w:r w:rsidR="00510677" w:rsidRPr="00060D9A">
              <w:rPr>
                <w:b/>
                <w:smallCaps/>
                <w:sz w:val="22"/>
                <w:szCs w:val="22"/>
                <w:lang w:val="en-GB"/>
              </w:rPr>
              <w:tab/>
              <w:t>(</w:t>
            </w:r>
            <w:r w:rsidR="00510677" w:rsidRPr="00060D9A">
              <w:rPr>
                <w:b/>
                <w:smallCaps/>
                <w:sz w:val="22"/>
                <w:szCs w:val="22"/>
                <w:lang w:val="en-GB"/>
              </w:rPr>
              <w:fldChar w:fldCharType="begin"/>
            </w:r>
            <w:r w:rsidR="00510677" w:rsidRPr="00060D9A">
              <w:rPr>
                <w:b/>
                <w:smallCaps/>
                <w:sz w:val="22"/>
                <w:szCs w:val="22"/>
                <w:lang w:val="en-GB"/>
              </w:rPr>
              <w:instrText xml:space="preserve"> PAGE   \* MERGEFORMAT </w:instrText>
            </w:r>
            <w:r w:rsidR="00510677" w:rsidRPr="00060D9A">
              <w:rPr>
                <w:b/>
                <w:smallCaps/>
                <w:sz w:val="22"/>
                <w:szCs w:val="22"/>
                <w:lang w:val="en-GB"/>
              </w:rPr>
              <w:fldChar w:fldCharType="separate"/>
            </w:r>
            <w:r w:rsidR="00B842DA">
              <w:rPr>
                <w:b/>
                <w:smallCaps/>
                <w:noProof/>
                <w:sz w:val="22"/>
                <w:szCs w:val="22"/>
                <w:lang w:val="en-GB"/>
              </w:rPr>
              <w:t>1</w:t>
            </w:r>
            <w:r w:rsidR="00510677" w:rsidRPr="00060D9A">
              <w:rPr>
                <w:b/>
                <w:smallCaps/>
                <w:sz w:val="22"/>
                <w:szCs w:val="22"/>
                <w:lang w:val="en-GB"/>
              </w:rPr>
              <w:fldChar w:fldCharType="end"/>
            </w:r>
            <w:r w:rsidR="00510677" w:rsidRPr="00060D9A">
              <w:rPr>
                <w:b/>
                <w:smallCaps/>
                <w:sz w:val="22"/>
                <w:szCs w:val="22"/>
                <w:lang w:val="en-GB"/>
              </w:rPr>
              <w:t>/</w:t>
            </w:r>
            <w:r w:rsidR="00510677" w:rsidRPr="00060D9A">
              <w:rPr>
                <w:b/>
                <w:smallCaps/>
                <w:sz w:val="22"/>
                <w:szCs w:val="22"/>
                <w:lang w:val="en-GB"/>
              </w:rPr>
              <w:fldChar w:fldCharType="begin"/>
            </w:r>
            <w:r w:rsidR="00510677" w:rsidRPr="00060D9A">
              <w:rPr>
                <w:b/>
                <w:smallCaps/>
                <w:sz w:val="22"/>
                <w:szCs w:val="22"/>
                <w:lang w:val="en-GB"/>
              </w:rPr>
              <w:instrText xml:space="preserve"> SECTIONPAGES   \* MERGEFORMAT </w:instrText>
            </w:r>
            <w:r w:rsidR="00510677" w:rsidRPr="00060D9A">
              <w:rPr>
                <w:b/>
                <w:smallCaps/>
                <w:sz w:val="22"/>
                <w:szCs w:val="22"/>
                <w:lang w:val="en-GB"/>
              </w:rPr>
              <w:fldChar w:fldCharType="separate"/>
            </w:r>
            <w:r w:rsidR="00B842DA">
              <w:rPr>
                <w:b/>
                <w:smallCaps/>
                <w:noProof/>
                <w:sz w:val="22"/>
                <w:szCs w:val="22"/>
                <w:lang w:val="en-GB"/>
              </w:rPr>
              <w:t>2</w:t>
            </w:r>
            <w:r w:rsidR="00510677" w:rsidRPr="00060D9A">
              <w:rPr>
                <w:b/>
                <w:smallCaps/>
                <w:sz w:val="22"/>
                <w:szCs w:val="22"/>
                <w:lang w:val="en-GB"/>
              </w:rPr>
              <w:fldChar w:fldCharType="end"/>
            </w:r>
            <w:r w:rsidR="00510677" w:rsidRPr="00060D9A">
              <w:rPr>
                <w:b/>
                <w:smallCaps/>
                <w:sz w:val="22"/>
                <w:szCs w:val="22"/>
                <w:lang w:val="en-GB"/>
              </w:rPr>
              <w:t>)</w:t>
            </w:r>
          </w:p>
          <w:p w14:paraId="36D90835" w14:textId="77777777" w:rsidR="00510677" w:rsidRPr="00060D9A" w:rsidRDefault="00510677" w:rsidP="00510677">
            <w:pPr>
              <w:jc w:val="center"/>
              <w:rPr>
                <w:b/>
                <w:smallCaps/>
                <w:sz w:val="16"/>
                <w:szCs w:val="16"/>
                <w:lang w:val="en-GB"/>
              </w:rPr>
            </w:pPr>
          </w:p>
          <w:p w14:paraId="3F1CA322" w14:textId="77777777" w:rsidR="00304558" w:rsidRPr="00060D9A" w:rsidRDefault="00510677" w:rsidP="00510677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580937">
              <w:rPr>
                <w:b/>
                <w:sz w:val="18"/>
                <w:szCs w:val="18"/>
                <w:lang w:val="en-GB"/>
              </w:rPr>
              <w:t>УПУТСТВО / РЕЧНИК</w:t>
            </w:r>
          </w:p>
        </w:tc>
      </w:tr>
      <w:tr w:rsidR="00304558" w:rsidRPr="00060D9A" w14:paraId="7BF0BFE0" w14:textId="77777777">
        <w:tc>
          <w:tcPr>
            <w:tcW w:w="10980" w:type="dxa"/>
            <w:gridSpan w:val="10"/>
            <w:shd w:val="clear" w:color="auto" w:fill="B3B3B3"/>
            <w:vAlign w:val="center"/>
          </w:tcPr>
          <w:p w14:paraId="69E7C801" w14:textId="77777777" w:rsidR="00304558" w:rsidRPr="009F714C" w:rsidRDefault="00510677" w:rsidP="00FC3F11">
            <w:pPr>
              <w:jc w:val="center"/>
              <w:rPr>
                <w:b/>
                <w:smallCaps/>
                <w:sz w:val="18"/>
                <w:szCs w:val="18"/>
                <w:lang w:val="en-GB"/>
              </w:rPr>
            </w:pPr>
            <w:r w:rsidRPr="00580937">
              <w:rPr>
                <w:b/>
                <w:color w:val="000000"/>
                <w:sz w:val="18"/>
                <w:szCs w:val="18"/>
                <w:lang w:val="en-GB"/>
              </w:rPr>
              <w:t>Група серије</w:t>
            </w:r>
            <w:r w:rsidRPr="00133A70">
              <w:rPr>
                <w:b/>
                <w:color w:val="000000"/>
                <w:sz w:val="18"/>
                <w:szCs w:val="18"/>
                <w:lang w:val="en-GB"/>
              </w:rPr>
              <w:t xml:space="preserve">: 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>Индекс</w:t>
            </w:r>
            <w:r>
              <w:rPr>
                <w:b/>
                <w:color w:val="000000"/>
                <w:sz w:val="18"/>
                <w:szCs w:val="18"/>
                <w:lang w:val="sr-Cyrl-RS"/>
              </w:rPr>
              <w:t xml:space="preserve"> грађевин</w:t>
            </w:r>
            <w:r w:rsidR="00FC3F11">
              <w:rPr>
                <w:b/>
                <w:color w:val="000000"/>
                <w:sz w:val="18"/>
                <w:szCs w:val="18"/>
                <w:lang w:val="sr-Cyrl-RS"/>
              </w:rPr>
              <w:t>ске производње</w:t>
            </w:r>
            <w:r w:rsidRPr="009267E3">
              <w:rPr>
                <w:b/>
                <w:color w:val="000000"/>
                <w:sz w:val="18"/>
                <w:szCs w:val="18"/>
                <w:lang w:val="sr-Cyrl-RS"/>
              </w:rPr>
              <w:t xml:space="preserve"> (</w:t>
            </w:r>
            <w:r>
              <w:rPr>
                <w:b/>
                <w:color w:val="000000"/>
                <w:sz w:val="18"/>
                <w:szCs w:val="18"/>
                <w:lang w:val="sr-Cyrl-RS"/>
              </w:rPr>
              <w:t>1</w:t>
            </w:r>
            <w:r w:rsidRPr="00133A70">
              <w:rPr>
                <w:b/>
                <w:smallCaps/>
                <w:color w:val="000000"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smallCaps/>
                <w:color w:val="000000"/>
                <w:sz w:val="18"/>
                <w:szCs w:val="18"/>
                <w:lang w:val="sr-Cyrl-RS"/>
              </w:rPr>
              <w:t>СЕРИЈА</w:t>
            </w:r>
            <w:r w:rsidRPr="00133A70">
              <w:rPr>
                <w:b/>
                <w:smallCaps/>
                <w:color w:val="000000"/>
                <w:sz w:val="18"/>
                <w:szCs w:val="18"/>
                <w:lang w:val="en-GB"/>
              </w:rPr>
              <w:t>)</w:t>
            </w:r>
          </w:p>
        </w:tc>
      </w:tr>
      <w:tr w:rsidR="00510677" w:rsidRPr="00060D9A" w14:paraId="6A5DE46E" w14:textId="77777777" w:rsidTr="00767ECC">
        <w:tc>
          <w:tcPr>
            <w:tcW w:w="4297" w:type="dxa"/>
            <w:gridSpan w:val="3"/>
            <w:shd w:val="clear" w:color="auto" w:fill="D9D9D9"/>
          </w:tcPr>
          <w:p w14:paraId="5DFDFBB2" w14:textId="77777777" w:rsidR="00510677" w:rsidRPr="00580937" w:rsidRDefault="00510677" w:rsidP="00510677">
            <w:pPr>
              <w:rPr>
                <w:b/>
                <w:i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Земља/Назив организације</w:t>
            </w:r>
          </w:p>
        </w:tc>
        <w:tc>
          <w:tcPr>
            <w:tcW w:w="6683" w:type="dxa"/>
            <w:gridSpan w:val="7"/>
            <w:shd w:val="clear" w:color="auto" w:fill="auto"/>
          </w:tcPr>
          <w:p w14:paraId="73ADB74C" w14:textId="77777777" w:rsidR="00510677" w:rsidRPr="00580937" w:rsidRDefault="00510677" w:rsidP="00510677">
            <w:pPr>
              <w:rPr>
                <w:color w:val="000000"/>
                <w:sz w:val="18"/>
                <w:szCs w:val="18"/>
                <w:lang w:val="en-GB"/>
              </w:rPr>
            </w:pPr>
            <w:r w:rsidRPr="00580937">
              <w:rPr>
                <w:rFonts w:cs="Calibri"/>
                <w:sz w:val="18"/>
                <w:szCs w:val="18"/>
                <w:lang w:val="sr-Cyrl-RS"/>
              </w:rPr>
              <w:t>Републички завод за статистику (РЗС)</w:t>
            </w:r>
          </w:p>
        </w:tc>
      </w:tr>
      <w:tr w:rsidR="00F03405" w:rsidRPr="00060D9A" w14:paraId="796D68A6" w14:textId="77777777" w:rsidTr="00767ECC">
        <w:tc>
          <w:tcPr>
            <w:tcW w:w="429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2F1139B0" w14:textId="77777777" w:rsidR="00F03405" w:rsidRPr="00060D9A" w:rsidRDefault="00F03405" w:rsidP="00F03405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sr-Cyrl-RS"/>
              </w:rPr>
              <w:t>Контакт особа која је задужена за десезонирање</w:t>
            </w:r>
          </w:p>
        </w:tc>
        <w:tc>
          <w:tcPr>
            <w:tcW w:w="66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2DED3BA" w14:textId="36069A03" w:rsidR="00F03405" w:rsidRPr="00C530E3" w:rsidRDefault="00767ECC" w:rsidP="00F03405">
            <w:pPr>
              <w:rPr>
                <w:color w:val="000000"/>
                <w:sz w:val="18"/>
                <w:szCs w:val="18"/>
                <w:lang w:val="sr-Cyrl-RS"/>
              </w:rPr>
            </w:pPr>
            <w:r w:rsidRPr="00C530E3">
              <w:rPr>
                <w:color w:val="000000"/>
                <w:sz w:val="18"/>
                <w:szCs w:val="18"/>
                <w:lang w:val="sr-Cyrl-RS"/>
              </w:rPr>
              <w:t xml:space="preserve">Група за </w:t>
            </w:r>
            <w:r>
              <w:rPr>
                <w:color w:val="000000"/>
                <w:sz w:val="18"/>
                <w:szCs w:val="18"/>
                <w:lang w:val="sr-Cyrl-RS"/>
              </w:rPr>
              <w:t>анализу временских серија и развој композитних индикатора</w:t>
            </w:r>
          </w:p>
        </w:tc>
      </w:tr>
      <w:tr w:rsidR="00510677" w:rsidRPr="00060D9A" w14:paraId="4A7B444A" w14:textId="77777777">
        <w:trPr>
          <w:trHeight w:val="353"/>
        </w:trPr>
        <w:tc>
          <w:tcPr>
            <w:tcW w:w="10980" w:type="dxa"/>
            <w:gridSpan w:val="10"/>
            <w:shd w:val="clear" w:color="auto" w:fill="B3B3B3"/>
            <w:vAlign w:val="center"/>
          </w:tcPr>
          <w:p w14:paraId="75549F96" w14:textId="77777777" w:rsidR="00510677" w:rsidRPr="00060D9A" w:rsidRDefault="00510677" w:rsidP="00510677">
            <w:pPr>
              <w:rPr>
                <w:b/>
                <w:i/>
                <w:smallCaps/>
                <w:noProof/>
                <w:sz w:val="22"/>
                <w:szCs w:val="22"/>
                <w:lang w:val="en-GB"/>
              </w:rPr>
            </w:pPr>
            <w:r>
              <w:rPr>
                <w:b/>
                <w:i/>
                <w:smallCaps/>
                <w:noProof/>
                <w:sz w:val="22"/>
                <w:szCs w:val="22"/>
                <w:lang w:val="sr-Cyrl-RS"/>
              </w:rPr>
              <w:t>ОПШТЕ ИНФОРМАЦ</w:t>
            </w:r>
            <w:r w:rsidRPr="006A15D8">
              <w:rPr>
                <w:b/>
                <w:i/>
                <w:smallCaps/>
                <w:noProof/>
                <w:sz w:val="22"/>
                <w:szCs w:val="22"/>
                <w:lang w:val="sr-Cyrl-RS"/>
              </w:rPr>
              <w:t>ИЈЕ</w:t>
            </w:r>
          </w:p>
        </w:tc>
      </w:tr>
      <w:tr w:rsidR="00510677" w:rsidRPr="00060D9A" w14:paraId="55007BF6" w14:textId="77777777" w:rsidTr="00767ECC">
        <w:tc>
          <w:tcPr>
            <w:tcW w:w="4297" w:type="dxa"/>
            <w:gridSpan w:val="3"/>
            <w:shd w:val="clear" w:color="auto" w:fill="D9D9D9"/>
          </w:tcPr>
          <w:p w14:paraId="75F79C07" w14:textId="77777777" w:rsidR="00510677" w:rsidRPr="00060D9A" w:rsidRDefault="00510677" w:rsidP="00510677">
            <w:pPr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Периодика</w:t>
            </w:r>
          </w:p>
        </w:tc>
        <w:tc>
          <w:tcPr>
            <w:tcW w:w="6683" w:type="dxa"/>
            <w:gridSpan w:val="7"/>
            <w:shd w:val="clear" w:color="auto" w:fill="auto"/>
          </w:tcPr>
          <w:p w14:paraId="3729ADE2" w14:textId="54FEC594" w:rsidR="00510677" w:rsidRPr="00060D9A" w:rsidRDefault="00510677" w:rsidP="0051067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r-Cyrl-RS"/>
              </w:rPr>
              <w:t xml:space="preserve">Квартална, дужина серије: од првог квартала 2000. </w:t>
            </w:r>
            <w:r w:rsidR="00FA109B">
              <w:rPr>
                <w:sz w:val="18"/>
                <w:szCs w:val="18"/>
                <w:lang w:val="sr-Cyrl-RS"/>
              </w:rPr>
              <w:t>–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767ECC">
              <w:rPr>
                <w:sz w:val="18"/>
                <w:szCs w:val="18"/>
                <w:lang w:val="sr-Cyrl-RS"/>
              </w:rPr>
              <w:t>и</w:t>
            </w:r>
            <w:r w:rsidR="00FA109B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даље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</w:tr>
      <w:tr w:rsidR="00510677" w:rsidRPr="00060D9A" w14:paraId="7E47F250" w14:textId="77777777" w:rsidTr="00767ECC">
        <w:tc>
          <w:tcPr>
            <w:tcW w:w="1920" w:type="dxa"/>
            <w:gridSpan w:val="2"/>
            <w:vMerge w:val="restart"/>
            <w:shd w:val="clear" w:color="auto" w:fill="D9D9D9"/>
          </w:tcPr>
          <w:p w14:paraId="0EA06370" w14:textId="77777777" w:rsidR="00510677" w:rsidRPr="00060D9A" w:rsidRDefault="00510677" w:rsidP="00510677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sr-Cyrl-RS"/>
              </w:rPr>
              <w:t xml:space="preserve">Објављене серије / </w:t>
            </w:r>
          </w:p>
          <w:p w14:paraId="3A1375B6" w14:textId="77777777" w:rsidR="00510677" w:rsidRPr="00060D9A" w:rsidRDefault="00510677" w:rsidP="00510677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sr-Cyrl-RS"/>
              </w:rPr>
              <w:t>Релевантне серије</w:t>
            </w:r>
          </w:p>
        </w:tc>
        <w:tc>
          <w:tcPr>
            <w:tcW w:w="2377" w:type="dxa"/>
            <w:vMerge w:val="restart"/>
            <w:shd w:val="clear" w:color="auto" w:fill="F3F3F3"/>
            <w:vAlign w:val="center"/>
          </w:tcPr>
          <w:p w14:paraId="17979F89" w14:textId="77777777" w:rsidR="00510677" w:rsidRPr="00060D9A" w:rsidRDefault="00510677" w:rsidP="00510677">
            <w:pPr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  <w:t>Врста прилагођавања</w:t>
            </w:r>
          </w:p>
        </w:tc>
        <w:tc>
          <w:tcPr>
            <w:tcW w:w="6683" w:type="dxa"/>
            <w:gridSpan w:val="7"/>
            <w:shd w:val="clear" w:color="auto" w:fill="auto"/>
          </w:tcPr>
          <w:p w14:paraId="2ED00B22" w14:textId="426C3DCD" w:rsidR="00510677" w:rsidRPr="00060D9A" w:rsidRDefault="00767ECC" w:rsidP="00510677">
            <w:pPr>
              <w:jc w:val="center"/>
              <w:rPr>
                <w:i/>
                <w:sz w:val="18"/>
                <w:szCs w:val="18"/>
                <w:lang w:val="en-GB"/>
              </w:rPr>
            </w:pPr>
            <w:r w:rsidRPr="0099324F">
              <w:rPr>
                <w:i/>
                <w:sz w:val="18"/>
                <w:szCs w:val="18"/>
                <w:lang w:val="sr-Cyrl-RS"/>
              </w:rPr>
              <w:t>КД (NACE, Rev. 2) (број серија)</w:t>
            </w:r>
          </w:p>
        </w:tc>
      </w:tr>
      <w:tr w:rsidR="00510677" w:rsidRPr="00060D9A" w14:paraId="128DD7D4" w14:textId="77777777" w:rsidTr="00977247">
        <w:tc>
          <w:tcPr>
            <w:tcW w:w="1920" w:type="dxa"/>
            <w:gridSpan w:val="2"/>
            <w:vMerge/>
            <w:shd w:val="clear" w:color="auto" w:fill="D9D9D9"/>
          </w:tcPr>
          <w:p w14:paraId="2927D489" w14:textId="77777777" w:rsidR="00510677" w:rsidRPr="00060D9A" w:rsidRDefault="00510677" w:rsidP="00510677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377" w:type="dxa"/>
            <w:vMerge/>
            <w:shd w:val="clear" w:color="auto" w:fill="F3F3F3"/>
          </w:tcPr>
          <w:p w14:paraId="78114DC7" w14:textId="77777777" w:rsidR="00510677" w:rsidRPr="00060D9A" w:rsidRDefault="00510677" w:rsidP="00510677">
            <w:pPr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1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1CC78" w14:textId="153BC534" w:rsidR="00510677" w:rsidRPr="00B842DA" w:rsidRDefault="00510677" w:rsidP="00B842DA">
            <w:pPr>
              <w:jc w:val="center"/>
              <w:rPr>
                <w:i/>
                <w:sz w:val="18"/>
                <w:szCs w:val="18"/>
                <w:lang w:val="sr-Cyrl-RS"/>
              </w:rPr>
            </w:pPr>
            <w:r w:rsidRPr="00060D9A">
              <w:rPr>
                <w:i/>
                <w:sz w:val="18"/>
                <w:szCs w:val="18"/>
                <w:lang w:val="en-GB"/>
              </w:rPr>
              <w:t>4</w:t>
            </w:r>
            <w:r w:rsidR="00977247">
              <w:rPr>
                <w:i/>
                <w:sz w:val="18"/>
                <w:szCs w:val="18"/>
                <w:lang w:val="sr-Cyrl-RS"/>
              </w:rPr>
              <w:t xml:space="preserve"> </w:t>
            </w:r>
            <w:r w:rsidR="00B842DA">
              <w:rPr>
                <w:i/>
                <w:sz w:val="18"/>
                <w:szCs w:val="18"/>
                <w:lang w:val="sr-Cyrl-RS"/>
              </w:rPr>
              <w:t>цифарске</w:t>
            </w:r>
          </w:p>
        </w:tc>
        <w:tc>
          <w:tcPr>
            <w:tcW w:w="99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DF720" w14:textId="77777777" w:rsidR="00510677" w:rsidRPr="00B842DA" w:rsidRDefault="00510677" w:rsidP="00B842DA">
            <w:pPr>
              <w:jc w:val="center"/>
              <w:rPr>
                <w:i/>
                <w:sz w:val="18"/>
                <w:szCs w:val="18"/>
                <w:lang w:val="sr-Cyrl-RS"/>
              </w:rPr>
            </w:pPr>
            <w:r w:rsidRPr="00060D9A">
              <w:rPr>
                <w:i/>
                <w:sz w:val="18"/>
                <w:szCs w:val="18"/>
                <w:lang w:val="en-GB"/>
              </w:rPr>
              <w:t xml:space="preserve">3 </w:t>
            </w:r>
            <w:r w:rsidR="00B842DA">
              <w:rPr>
                <w:i/>
                <w:sz w:val="18"/>
                <w:szCs w:val="18"/>
                <w:lang w:val="sr-Cyrl-RS"/>
              </w:rPr>
              <w:t>цифарске</w:t>
            </w:r>
          </w:p>
        </w:tc>
        <w:tc>
          <w:tcPr>
            <w:tcW w:w="12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E772B" w14:textId="77777777" w:rsidR="00510677" w:rsidRPr="00B842DA" w:rsidRDefault="00510677" w:rsidP="00B842DA">
            <w:pPr>
              <w:jc w:val="center"/>
              <w:rPr>
                <w:i/>
                <w:sz w:val="18"/>
                <w:szCs w:val="18"/>
                <w:lang w:val="sr-Cyrl-RS"/>
              </w:rPr>
            </w:pPr>
            <w:r w:rsidRPr="00060D9A">
              <w:rPr>
                <w:i/>
                <w:sz w:val="18"/>
                <w:szCs w:val="18"/>
                <w:lang w:val="en-GB"/>
              </w:rPr>
              <w:t xml:space="preserve">2 </w:t>
            </w:r>
            <w:r w:rsidR="00B842DA">
              <w:rPr>
                <w:i/>
                <w:sz w:val="18"/>
                <w:szCs w:val="18"/>
                <w:lang w:val="sr-Cyrl-RS"/>
              </w:rPr>
              <w:t>цифарске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E7FB8" w14:textId="77777777" w:rsidR="00510677" w:rsidRPr="00060D9A" w:rsidRDefault="00510677" w:rsidP="00B842DA">
            <w:pPr>
              <w:jc w:val="center"/>
              <w:rPr>
                <w:i/>
                <w:sz w:val="18"/>
                <w:szCs w:val="18"/>
                <w:lang w:val="en-GB"/>
              </w:rPr>
            </w:pPr>
            <w:r w:rsidRPr="00060D9A">
              <w:rPr>
                <w:i/>
                <w:sz w:val="18"/>
                <w:szCs w:val="18"/>
                <w:lang w:val="en-GB"/>
              </w:rPr>
              <w:t xml:space="preserve">2 </w:t>
            </w:r>
            <w:r w:rsidR="00B842DA">
              <w:rPr>
                <w:i/>
                <w:sz w:val="18"/>
                <w:szCs w:val="18"/>
                <w:lang w:val="sr-Cyrl-RS"/>
              </w:rPr>
              <w:t>слова</w:t>
            </w:r>
            <w:r w:rsidRPr="00060D9A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060D9A">
              <w:rPr>
                <w:sz w:val="18"/>
                <w:szCs w:val="18"/>
                <w:lang w:val="en-GB"/>
              </w:rPr>
              <w:sym w:font="Wingdings" w:char="F081"/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67A2F" w14:textId="77777777" w:rsidR="00510677" w:rsidRPr="00060D9A" w:rsidRDefault="00510677" w:rsidP="00B842DA">
            <w:pPr>
              <w:jc w:val="center"/>
              <w:rPr>
                <w:i/>
                <w:sz w:val="18"/>
                <w:szCs w:val="18"/>
                <w:lang w:val="en-GB"/>
              </w:rPr>
            </w:pPr>
            <w:r w:rsidRPr="00060D9A">
              <w:rPr>
                <w:i/>
                <w:sz w:val="18"/>
                <w:szCs w:val="18"/>
                <w:lang w:val="en-GB"/>
              </w:rPr>
              <w:t xml:space="preserve">1 </w:t>
            </w:r>
            <w:r w:rsidR="00B842DA">
              <w:rPr>
                <w:i/>
                <w:sz w:val="18"/>
                <w:szCs w:val="18"/>
                <w:lang w:val="sr-Cyrl-RS"/>
              </w:rPr>
              <w:t>слово</w:t>
            </w:r>
            <w:r w:rsidRPr="00060D9A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060D9A">
              <w:rPr>
                <w:sz w:val="18"/>
                <w:szCs w:val="18"/>
                <w:lang w:val="en-GB"/>
              </w:rPr>
              <w:sym w:font="Wingdings" w:char="F081"/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A035D" w14:textId="77777777" w:rsidR="00510677" w:rsidRPr="00060D9A" w:rsidRDefault="00AF4D1F" w:rsidP="00510677">
            <w:pPr>
              <w:jc w:val="center"/>
              <w:rPr>
                <w:i/>
                <w:sz w:val="18"/>
                <w:szCs w:val="18"/>
                <w:lang w:val="en-GB"/>
              </w:rPr>
            </w:pPr>
            <w:r w:rsidRPr="00060D9A">
              <w:rPr>
                <w:i/>
                <w:sz w:val="18"/>
                <w:szCs w:val="18"/>
                <w:lang w:val="en-GB"/>
              </w:rPr>
              <w:t>MIGs</w:t>
            </w:r>
            <w:r w:rsidR="00510677" w:rsidRPr="00060D9A">
              <w:rPr>
                <w:i/>
                <w:sz w:val="18"/>
                <w:szCs w:val="18"/>
                <w:lang w:val="en-GB"/>
              </w:rPr>
              <w:t xml:space="preserve"> </w:t>
            </w:r>
            <w:r w:rsidR="00510677" w:rsidRPr="00060D9A">
              <w:rPr>
                <w:sz w:val="18"/>
                <w:szCs w:val="18"/>
                <w:lang w:val="en-GB"/>
              </w:rPr>
              <w:sym w:font="Wingdings" w:char="F081"/>
            </w:r>
          </w:p>
        </w:tc>
        <w:tc>
          <w:tcPr>
            <w:tcW w:w="9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FD9A9" w14:textId="77777777" w:rsidR="00510677" w:rsidRPr="00060D9A" w:rsidRDefault="00B842DA" w:rsidP="00510677">
            <w:pPr>
              <w:jc w:val="center"/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sr-Cyrl-RS"/>
              </w:rPr>
              <w:t>Укупно</w:t>
            </w:r>
            <w:r w:rsidR="00510677" w:rsidRPr="00060D9A">
              <w:rPr>
                <w:sz w:val="18"/>
                <w:szCs w:val="18"/>
                <w:lang w:val="en-GB"/>
              </w:rPr>
              <w:sym w:font="Wingdings" w:char="F081"/>
            </w:r>
          </w:p>
        </w:tc>
      </w:tr>
      <w:tr w:rsidR="00510677" w:rsidRPr="00060D9A" w14:paraId="05AEF3BC" w14:textId="77777777" w:rsidTr="00977247">
        <w:tc>
          <w:tcPr>
            <w:tcW w:w="1920" w:type="dxa"/>
            <w:gridSpan w:val="2"/>
            <w:vMerge/>
            <w:shd w:val="clear" w:color="auto" w:fill="D9D9D9"/>
          </w:tcPr>
          <w:p w14:paraId="669D92AA" w14:textId="77777777" w:rsidR="00510677" w:rsidRPr="00060D9A" w:rsidRDefault="00510677" w:rsidP="00510677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F3F3F3"/>
          </w:tcPr>
          <w:p w14:paraId="46107BDE" w14:textId="77777777" w:rsidR="00510677" w:rsidRPr="00212566" w:rsidRDefault="00510677" w:rsidP="00510677">
            <w:pPr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  <w:lang w:val="sr-Cyrl-RS"/>
              </w:rPr>
              <w:t>Оригинална серија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CD403" w14:textId="77777777" w:rsidR="00510677" w:rsidRPr="007638F2" w:rsidRDefault="00510677" w:rsidP="00510677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E1AD5" w14:textId="77777777" w:rsidR="00510677" w:rsidRPr="009F714C" w:rsidRDefault="00510677" w:rsidP="00510677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82983" w14:textId="77777777" w:rsidR="00510677" w:rsidRPr="009F714C" w:rsidRDefault="00510677" w:rsidP="00510677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D3426" w14:textId="77777777" w:rsidR="00510677" w:rsidRPr="005F6659" w:rsidRDefault="00510677" w:rsidP="00510677">
            <w:pPr>
              <w:jc w:val="center"/>
              <w:rPr>
                <w:b/>
                <w:color w:val="FF0000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65A10" w14:textId="77777777" w:rsidR="00510677" w:rsidRPr="004912D0" w:rsidRDefault="00510677" w:rsidP="0051067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A1ADE" w14:textId="77777777" w:rsidR="00510677" w:rsidRPr="004912D0" w:rsidRDefault="00510677" w:rsidP="00510677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55E49" w14:textId="77777777" w:rsidR="00510677" w:rsidRPr="004912D0" w:rsidRDefault="00510677" w:rsidP="00510677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510677" w:rsidRPr="00060D9A" w14:paraId="02BB6EC5" w14:textId="77777777" w:rsidTr="00977247">
        <w:tc>
          <w:tcPr>
            <w:tcW w:w="1920" w:type="dxa"/>
            <w:gridSpan w:val="2"/>
            <w:vMerge/>
            <w:shd w:val="clear" w:color="auto" w:fill="D9D9D9"/>
          </w:tcPr>
          <w:p w14:paraId="23C930BD" w14:textId="77777777" w:rsidR="00510677" w:rsidRPr="00060D9A" w:rsidRDefault="00510677" w:rsidP="0051067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77" w:type="dxa"/>
            <w:shd w:val="clear" w:color="auto" w:fill="F3F3F3"/>
          </w:tcPr>
          <w:p w14:paraId="785F9A66" w14:textId="77777777" w:rsidR="00510677" w:rsidRPr="002461E6" w:rsidRDefault="00510677" w:rsidP="00510677">
            <w:pPr>
              <w:rPr>
                <w:b/>
                <w:i/>
                <w:sz w:val="18"/>
                <w:szCs w:val="18"/>
                <w:lang w:val="en-GB"/>
              </w:rPr>
            </w:pPr>
            <w:r w:rsidRPr="002461E6">
              <w:rPr>
                <w:b/>
                <w:i/>
                <w:sz w:val="18"/>
                <w:szCs w:val="18"/>
                <w:lang w:val="sr-Cyrl-RS"/>
              </w:rPr>
              <w:t>Календарски прилагођена серија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32FCC" w14:textId="77777777" w:rsidR="00510677" w:rsidRPr="0086631C" w:rsidRDefault="00510677" w:rsidP="00510677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D5896" w14:textId="77777777" w:rsidR="00510677" w:rsidRPr="00060D9A" w:rsidRDefault="00510677" w:rsidP="00510677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C442B" w14:textId="77777777" w:rsidR="00510677" w:rsidRPr="00060D9A" w:rsidRDefault="00510677" w:rsidP="00510677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FD8A6" w14:textId="77777777" w:rsidR="00510677" w:rsidRPr="00060D9A" w:rsidRDefault="00510677" w:rsidP="00510677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72687" w14:textId="77777777" w:rsidR="00510677" w:rsidRPr="004912D0" w:rsidRDefault="00510677" w:rsidP="0051067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DFB2A" w14:textId="77777777" w:rsidR="00510677" w:rsidRPr="004912D0" w:rsidRDefault="00510677" w:rsidP="00510677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91FF2" w14:textId="77777777" w:rsidR="00510677" w:rsidRPr="004912D0" w:rsidRDefault="00510677" w:rsidP="00510677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767ECC" w:rsidRPr="00060D9A" w14:paraId="57183061" w14:textId="77777777" w:rsidTr="00977247">
        <w:tc>
          <w:tcPr>
            <w:tcW w:w="1920" w:type="dxa"/>
            <w:gridSpan w:val="2"/>
            <w:vMerge/>
            <w:shd w:val="clear" w:color="auto" w:fill="D9D9D9"/>
          </w:tcPr>
          <w:p w14:paraId="6B953C9A" w14:textId="77777777" w:rsidR="00767ECC" w:rsidRPr="00060D9A" w:rsidRDefault="00767ECC" w:rsidP="00767EC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77" w:type="dxa"/>
            <w:shd w:val="clear" w:color="auto" w:fill="F3F3F3"/>
          </w:tcPr>
          <w:p w14:paraId="5742D343" w14:textId="38EF850E" w:rsidR="00767ECC" w:rsidRPr="00903066" w:rsidRDefault="00767ECC" w:rsidP="00767ECC">
            <w:pPr>
              <w:rPr>
                <w:i/>
                <w:sz w:val="18"/>
                <w:szCs w:val="18"/>
                <w:lang w:val="sr-Cyrl-RS"/>
              </w:rPr>
            </w:pPr>
            <w:r w:rsidRPr="0099324F">
              <w:rPr>
                <w:i/>
                <w:sz w:val="18"/>
                <w:szCs w:val="18"/>
                <w:lang w:val="sr-Cyrl-RS"/>
              </w:rPr>
              <w:t>Остала подешавања [нпр. корекција аутлајера (екстремних вредности)]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F90B9" w14:textId="77777777" w:rsidR="00767ECC" w:rsidRPr="00060D9A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FEBD1" w14:textId="77777777" w:rsidR="00767ECC" w:rsidRPr="00060D9A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665E6" w14:textId="77777777" w:rsidR="00767ECC" w:rsidRPr="00060D9A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01280" w14:textId="77777777" w:rsidR="00767ECC" w:rsidRPr="00060D9A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2B290" w14:textId="77777777" w:rsidR="00767ECC" w:rsidRPr="004912D0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8EDBE" w14:textId="77777777" w:rsidR="00767ECC" w:rsidRPr="004912D0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56B09" w14:textId="77777777" w:rsidR="00767ECC" w:rsidRPr="004912D0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767ECC" w:rsidRPr="00060D9A" w14:paraId="227DF92C" w14:textId="77777777" w:rsidTr="00977247">
        <w:tc>
          <w:tcPr>
            <w:tcW w:w="1920" w:type="dxa"/>
            <w:gridSpan w:val="2"/>
            <w:vMerge/>
            <w:shd w:val="clear" w:color="auto" w:fill="D9D9D9"/>
          </w:tcPr>
          <w:p w14:paraId="5604D9AC" w14:textId="77777777" w:rsidR="00767ECC" w:rsidRPr="00060D9A" w:rsidRDefault="00767ECC" w:rsidP="00767EC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77" w:type="dxa"/>
            <w:shd w:val="clear" w:color="auto" w:fill="F3F3F3"/>
          </w:tcPr>
          <w:p w14:paraId="131F6C8F" w14:textId="77777777" w:rsidR="00767ECC" w:rsidRPr="00060D9A" w:rsidRDefault="00767ECC" w:rsidP="00767ECC">
            <w:pPr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sr-Cyrl-RS"/>
              </w:rPr>
              <w:t>Сезонски прилагођена серија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471F5" w14:textId="77777777" w:rsidR="00767ECC" w:rsidRPr="00060D9A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48CD5" w14:textId="77777777" w:rsidR="00767ECC" w:rsidRPr="00060D9A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BB67F" w14:textId="77777777" w:rsidR="00767ECC" w:rsidRPr="00060D9A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50E49" w14:textId="77777777" w:rsidR="00767ECC" w:rsidRPr="00060D9A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1F2CA" w14:textId="77777777" w:rsidR="00767ECC" w:rsidRPr="004912D0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C1B5A" w14:textId="77777777" w:rsidR="00767ECC" w:rsidRPr="004912D0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24215" w14:textId="77777777" w:rsidR="00767ECC" w:rsidRPr="004912D0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767ECC" w:rsidRPr="00060D9A" w14:paraId="608E2107" w14:textId="77777777" w:rsidTr="00977247">
        <w:tc>
          <w:tcPr>
            <w:tcW w:w="1920" w:type="dxa"/>
            <w:gridSpan w:val="2"/>
            <w:vMerge/>
            <w:shd w:val="clear" w:color="auto" w:fill="D9D9D9"/>
          </w:tcPr>
          <w:p w14:paraId="55CCC2C8" w14:textId="77777777" w:rsidR="00767ECC" w:rsidRPr="00060D9A" w:rsidRDefault="00767ECC" w:rsidP="00767EC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77" w:type="dxa"/>
            <w:shd w:val="clear" w:color="auto" w:fill="F3F3F3"/>
          </w:tcPr>
          <w:p w14:paraId="2B595C88" w14:textId="3AAEA0B0" w:rsidR="00767ECC" w:rsidRPr="00A34272" w:rsidRDefault="00767ECC" w:rsidP="00767ECC">
            <w:pPr>
              <w:rPr>
                <w:b/>
                <w:i/>
                <w:sz w:val="18"/>
                <w:szCs w:val="18"/>
                <w:lang w:val="en-GB"/>
              </w:rPr>
            </w:pPr>
            <w:r w:rsidRPr="0099324F">
              <w:rPr>
                <w:b/>
                <w:i/>
                <w:sz w:val="18"/>
                <w:szCs w:val="18"/>
                <w:lang w:val="sr-Cyrl-RS"/>
              </w:rPr>
              <w:t>Сезонски и календарски прилагођена серија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F9A23" w14:textId="77777777" w:rsidR="00767ECC" w:rsidRPr="0086631C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8E432" w14:textId="77777777" w:rsidR="00767ECC" w:rsidRPr="0086631C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6FD79" w14:textId="77777777" w:rsidR="00767ECC" w:rsidRPr="0086631C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6E459" w14:textId="77777777" w:rsidR="00767ECC" w:rsidRPr="00060D9A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2F88E" w14:textId="77777777" w:rsidR="00767ECC" w:rsidRPr="004912D0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651B4" w14:textId="77777777" w:rsidR="00767ECC" w:rsidRPr="004912D0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9325E" w14:textId="77777777" w:rsidR="00767ECC" w:rsidRPr="004912D0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767ECC" w:rsidRPr="00060D9A" w14:paraId="07A9C930" w14:textId="77777777" w:rsidTr="00977247">
        <w:tc>
          <w:tcPr>
            <w:tcW w:w="1920" w:type="dxa"/>
            <w:gridSpan w:val="2"/>
            <w:vMerge/>
            <w:shd w:val="clear" w:color="auto" w:fill="D9D9D9"/>
          </w:tcPr>
          <w:p w14:paraId="4796046D" w14:textId="77777777" w:rsidR="00767ECC" w:rsidRPr="00060D9A" w:rsidRDefault="00767ECC" w:rsidP="00767EC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F3F3F3"/>
          </w:tcPr>
          <w:p w14:paraId="61349F3D" w14:textId="77777777" w:rsidR="00767ECC" w:rsidRPr="00060D9A" w:rsidRDefault="00767ECC" w:rsidP="00767ECC">
            <w:pPr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sr-Cyrl-RS"/>
              </w:rPr>
              <w:t>Тренд-циклус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DD89A" w14:textId="77777777" w:rsidR="00767ECC" w:rsidRPr="00060D9A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B65F0" w14:textId="77777777" w:rsidR="00767ECC" w:rsidRPr="00060D9A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2616F" w14:textId="77777777" w:rsidR="00767ECC" w:rsidRPr="00060D9A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0B078" w14:textId="77777777" w:rsidR="00767ECC" w:rsidRPr="00060D9A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EE0EF" w14:textId="77777777" w:rsidR="00767ECC" w:rsidRPr="004912D0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7F589" w14:textId="77777777" w:rsidR="00767ECC" w:rsidRPr="004912D0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351E6" w14:textId="77777777" w:rsidR="00767ECC" w:rsidRPr="004912D0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767ECC" w:rsidRPr="00060D9A" w14:paraId="6CD93204" w14:textId="77777777" w:rsidTr="00977247">
        <w:trPr>
          <w:trHeight w:val="203"/>
        </w:trPr>
        <w:tc>
          <w:tcPr>
            <w:tcW w:w="192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1797E7BE" w14:textId="77777777" w:rsidR="00767ECC" w:rsidRPr="00060D9A" w:rsidRDefault="00767ECC" w:rsidP="00767EC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F3F3F3"/>
          </w:tcPr>
          <w:p w14:paraId="39A22B6E" w14:textId="77777777" w:rsidR="00767ECC" w:rsidRPr="00060D9A" w:rsidRDefault="00767ECC" w:rsidP="00767ECC">
            <w:pPr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sr-Cyrl-RS"/>
              </w:rPr>
              <w:t>Остало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D68F8C6" w14:textId="77777777" w:rsidR="00767ECC" w:rsidRPr="00060D9A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F1C874A" w14:textId="77777777" w:rsidR="00767ECC" w:rsidRPr="00060D9A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647F0709" w14:textId="77777777" w:rsidR="00767ECC" w:rsidRPr="00060D9A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3DC659" w14:textId="77777777" w:rsidR="00767ECC" w:rsidRPr="00060D9A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EF3B9D" w14:textId="77777777" w:rsidR="00767ECC" w:rsidRPr="004912D0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CEFCD5" w14:textId="77777777" w:rsidR="00767ECC" w:rsidRPr="004912D0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57C64886" w14:textId="77777777" w:rsidR="00767ECC" w:rsidRPr="004912D0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767ECC" w:rsidRPr="00246ACF" w14:paraId="160B6E7D" w14:textId="77777777" w:rsidTr="00767ECC">
        <w:trPr>
          <w:trHeight w:val="203"/>
        </w:trPr>
        <w:tc>
          <w:tcPr>
            <w:tcW w:w="4297" w:type="dxa"/>
            <w:gridSpan w:val="3"/>
            <w:shd w:val="clear" w:color="auto" w:fill="D9D9D9"/>
          </w:tcPr>
          <w:p w14:paraId="6360AE86" w14:textId="77777777" w:rsidR="00767ECC" w:rsidRPr="00246ACF" w:rsidRDefault="00767ECC" w:rsidP="00767ECC">
            <w:pPr>
              <w:rPr>
                <w:i/>
                <w:sz w:val="18"/>
                <w:szCs w:val="18"/>
                <w:lang w:val="sr-Cyrl-RS"/>
              </w:rPr>
            </w:pPr>
            <w:r w:rsidRPr="00246ACF">
              <w:rPr>
                <w:b/>
                <w:sz w:val="18"/>
                <w:szCs w:val="18"/>
                <w:lang w:val="sr-Cyrl-RS"/>
              </w:rPr>
              <w:t>Коришћени метод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 w14:paraId="0F143A40" w14:textId="609A7A0A" w:rsidR="00767ECC" w:rsidRPr="00891AC3" w:rsidRDefault="001D7297" w:rsidP="00767ECC">
            <w:pPr>
              <w:rPr>
                <w:smallCaps/>
                <w:sz w:val="18"/>
                <w:szCs w:val="18"/>
                <w:lang w:val="en-US"/>
              </w:rPr>
            </w:pPr>
            <w:r w:rsidRPr="00C530E3">
              <w:rPr>
                <w:smallCaps/>
                <w:sz w:val="18"/>
                <w:szCs w:val="18"/>
                <w:lang w:val="sr-Cyrl-RS"/>
              </w:rPr>
              <w:t xml:space="preserve">X13-ARIMA параметарски модел; спецификација X13-Spec1 - клон спецификације RSA5c, са ручно дефинисаним националним календаром </w:t>
            </w:r>
            <w:r>
              <w:rPr>
                <w:smallCaps/>
                <w:sz w:val="18"/>
                <w:szCs w:val="18"/>
                <w:lang w:val="sr-Cyrl-RS"/>
              </w:rPr>
              <w:t>Р</w:t>
            </w:r>
            <w:r w:rsidRPr="00C530E3">
              <w:rPr>
                <w:smallCaps/>
                <w:sz w:val="18"/>
                <w:szCs w:val="18"/>
                <w:lang w:val="sr-Cyrl-RS"/>
              </w:rPr>
              <w:t>епублике Србије (укључени државни празници, неке</w:t>
            </w:r>
            <w:r>
              <w:rPr>
                <w:smallCaps/>
                <w:sz w:val="18"/>
                <w:szCs w:val="18"/>
                <w:lang w:val="sr-Cyrl-RS"/>
              </w:rPr>
              <w:t xml:space="preserve"> од</w:t>
            </w:r>
            <w:r w:rsidRPr="00C530E3">
              <w:rPr>
                <w:smallCaps/>
                <w:sz w:val="18"/>
                <w:szCs w:val="18"/>
                <w:lang w:val="sr-Cyrl-RS"/>
              </w:rPr>
              <w:t xml:space="preserve"> најчешће слављен</w:t>
            </w:r>
            <w:r>
              <w:rPr>
                <w:smallCaps/>
                <w:sz w:val="18"/>
                <w:szCs w:val="18"/>
                <w:lang w:val="sr-Cyrl-RS"/>
              </w:rPr>
              <w:t>их</w:t>
            </w:r>
            <w:r w:rsidRPr="00C530E3">
              <w:rPr>
                <w:smallCaps/>
                <w:sz w:val="18"/>
                <w:szCs w:val="18"/>
                <w:lang w:val="sr-Cyrl-RS"/>
              </w:rPr>
              <w:t xml:space="preserve"> српск</w:t>
            </w:r>
            <w:r>
              <w:rPr>
                <w:smallCaps/>
                <w:sz w:val="18"/>
                <w:szCs w:val="18"/>
                <w:lang w:val="sr-Cyrl-RS"/>
              </w:rPr>
              <w:t>их</w:t>
            </w:r>
            <w:r w:rsidRPr="00C530E3">
              <w:rPr>
                <w:smallCaps/>
                <w:sz w:val="18"/>
                <w:szCs w:val="18"/>
                <w:lang w:val="sr-Cyrl-RS"/>
              </w:rPr>
              <w:t xml:space="preserve"> слав</w:t>
            </w:r>
            <w:r>
              <w:rPr>
                <w:smallCaps/>
                <w:sz w:val="18"/>
                <w:szCs w:val="18"/>
                <w:lang w:val="sr-Cyrl-RS"/>
              </w:rPr>
              <w:t>а</w:t>
            </w:r>
            <w:r w:rsidRPr="00C530E3">
              <w:rPr>
                <w:smallCaps/>
                <w:sz w:val="18"/>
                <w:szCs w:val="18"/>
                <w:lang w:val="sr-Cyrl-RS"/>
              </w:rPr>
              <w:t xml:space="preserve">, православни ускрс, </w:t>
            </w:r>
            <w:r>
              <w:rPr>
                <w:smallCaps/>
                <w:sz w:val="18"/>
                <w:szCs w:val="18"/>
                <w:lang w:val="sr-Cyrl-RS"/>
              </w:rPr>
              <w:t>ефекат т</w:t>
            </w:r>
            <w:r w:rsidRPr="00C530E3">
              <w:rPr>
                <w:smallCaps/>
                <w:sz w:val="18"/>
                <w:szCs w:val="18"/>
                <w:lang w:val="sr-Cyrl-RS"/>
              </w:rPr>
              <w:t xml:space="preserve">рговачких дана или </w:t>
            </w:r>
            <w:r>
              <w:rPr>
                <w:smallCaps/>
                <w:sz w:val="18"/>
                <w:szCs w:val="18"/>
                <w:lang w:val="sr-Cyrl-RS"/>
              </w:rPr>
              <w:t>е</w:t>
            </w:r>
            <w:r w:rsidRPr="00C530E3">
              <w:rPr>
                <w:smallCaps/>
                <w:sz w:val="18"/>
                <w:szCs w:val="18"/>
                <w:lang w:val="sr-Cyrl-RS"/>
              </w:rPr>
              <w:t xml:space="preserve">фекат </w:t>
            </w:r>
            <w:r>
              <w:rPr>
                <w:smallCaps/>
                <w:sz w:val="18"/>
                <w:szCs w:val="18"/>
                <w:lang w:val="sr-Cyrl-RS"/>
              </w:rPr>
              <w:t>р</w:t>
            </w:r>
            <w:r w:rsidRPr="00C530E3">
              <w:rPr>
                <w:smallCaps/>
                <w:sz w:val="18"/>
                <w:szCs w:val="18"/>
                <w:lang w:val="sr-Cyrl-RS"/>
              </w:rPr>
              <w:t>адних дана, ефекат преступ</w:t>
            </w:r>
            <w:r>
              <w:rPr>
                <w:smallCaps/>
                <w:sz w:val="18"/>
                <w:szCs w:val="18"/>
                <w:lang w:val="sr-Cyrl-RS"/>
              </w:rPr>
              <w:t>н</w:t>
            </w:r>
            <w:r w:rsidRPr="00C530E3">
              <w:rPr>
                <w:smallCaps/>
                <w:sz w:val="18"/>
                <w:szCs w:val="18"/>
                <w:lang w:val="sr-Cyrl-RS"/>
              </w:rPr>
              <w:t>е године, без тестирања утицаја календара</w:t>
            </w:r>
            <w:r w:rsidRPr="00C530E3">
              <w:rPr>
                <w:smallCaps/>
                <w:color w:val="000000"/>
                <w:sz w:val="18"/>
                <w:szCs w:val="18"/>
                <w:lang w:val="sr-Cyrl-RS"/>
              </w:rPr>
              <w:t>);</w:t>
            </w:r>
            <w:r w:rsidRPr="00C530E3">
              <w:rPr>
                <w:smallCaps/>
                <w:sz w:val="18"/>
                <w:szCs w:val="18"/>
                <w:lang w:val="sr-Cyrl-RS"/>
              </w:rPr>
              <w:t xml:space="preserve">  ARIMA модел: (0,1,1)(0,1,1); </w:t>
            </w:r>
            <w:r>
              <w:rPr>
                <w:smallCaps/>
                <w:sz w:val="18"/>
                <w:szCs w:val="18"/>
                <w:lang w:val="sr-Cyrl-RS"/>
              </w:rPr>
              <w:t>Хендерсон</w:t>
            </w:r>
            <w:r w:rsidRPr="00C530E3">
              <w:rPr>
                <w:smallCaps/>
                <w:sz w:val="18"/>
                <w:szCs w:val="18"/>
                <w:lang w:val="sr-Cyrl-RS"/>
              </w:rPr>
              <w:t xml:space="preserve"> филтер (13) и Аутоматски сезонски филтер (Msr).</w:t>
            </w:r>
            <w:r>
              <w:rPr>
                <w:smallCaps/>
                <w:sz w:val="18"/>
                <w:szCs w:val="18"/>
                <w:lang w:val="sr-Cyrl-RS"/>
              </w:rPr>
              <w:t xml:space="preserve"> Критична вредност за детекцију аутлајера једнака је 4 за све серије.</w:t>
            </w:r>
          </w:p>
        </w:tc>
      </w:tr>
      <w:tr w:rsidR="00767ECC" w:rsidRPr="00246ACF" w14:paraId="57CB9B4A" w14:textId="77777777" w:rsidTr="00767ECC">
        <w:trPr>
          <w:trHeight w:val="203"/>
        </w:trPr>
        <w:tc>
          <w:tcPr>
            <w:tcW w:w="4297" w:type="dxa"/>
            <w:gridSpan w:val="3"/>
            <w:shd w:val="clear" w:color="auto" w:fill="D9D9D9"/>
          </w:tcPr>
          <w:p w14:paraId="4F9A5E97" w14:textId="77777777" w:rsidR="00767ECC" w:rsidRPr="00246ACF" w:rsidRDefault="00767ECC" w:rsidP="00767ECC">
            <w:pPr>
              <w:rPr>
                <w:b/>
                <w:sz w:val="18"/>
                <w:szCs w:val="18"/>
                <w:lang w:val="en-GB"/>
              </w:rPr>
            </w:pPr>
            <w:r w:rsidRPr="00246ACF">
              <w:rPr>
                <w:b/>
                <w:sz w:val="18"/>
                <w:szCs w:val="18"/>
                <w:lang w:val="sr-Cyrl-RS"/>
              </w:rPr>
              <w:t>Коришћени софтвер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 w14:paraId="702BB4FF" w14:textId="0E29BEFB" w:rsidR="00767ECC" w:rsidRPr="00246ACF" w:rsidRDefault="00767ECC" w:rsidP="00767ECC">
            <w:pPr>
              <w:rPr>
                <w:sz w:val="18"/>
                <w:szCs w:val="18"/>
                <w:lang w:val="en-GB"/>
              </w:rPr>
            </w:pPr>
            <w:r w:rsidRPr="00246ACF">
              <w:rPr>
                <w:sz w:val="18"/>
                <w:szCs w:val="18"/>
                <w:lang w:val="sr-Cyrl-RS"/>
              </w:rPr>
              <w:t>Софтвер:</w:t>
            </w:r>
            <w:r w:rsidRPr="00246ACF">
              <w:rPr>
                <w:sz w:val="18"/>
                <w:szCs w:val="18"/>
                <w:lang w:val="en-GB"/>
              </w:rPr>
              <w:t xml:space="preserve"> </w:t>
            </w:r>
            <w:r w:rsidRPr="00246ACF">
              <w:rPr>
                <w:smallCaps/>
                <w:sz w:val="18"/>
                <w:szCs w:val="18"/>
                <w:lang w:val="en-GB"/>
              </w:rPr>
              <w:t>JD</w:t>
            </w:r>
            <w:r w:rsidRPr="00246ACF">
              <w:rPr>
                <w:sz w:val="18"/>
                <w:szCs w:val="18"/>
                <w:lang w:val="en-GB"/>
              </w:rPr>
              <w:t>emetra</w:t>
            </w:r>
            <w:r w:rsidRPr="00246ACF">
              <w:rPr>
                <w:smallCaps/>
                <w:sz w:val="18"/>
                <w:szCs w:val="18"/>
                <w:lang w:val="en-GB"/>
              </w:rPr>
              <w:t>+, Ver. 2.</w:t>
            </w:r>
            <w:r w:rsidR="001D7297">
              <w:rPr>
                <w:smallCaps/>
                <w:sz w:val="18"/>
                <w:szCs w:val="18"/>
                <w:lang w:val="sr-Cyrl-RS"/>
              </w:rPr>
              <w:t>2</w:t>
            </w:r>
            <w:r w:rsidRPr="00246ACF">
              <w:rPr>
                <w:smallCaps/>
                <w:sz w:val="18"/>
                <w:szCs w:val="18"/>
                <w:lang w:val="en-GB"/>
              </w:rPr>
              <w:t>.</w:t>
            </w:r>
            <w:r w:rsidR="001D7297">
              <w:rPr>
                <w:smallCaps/>
                <w:sz w:val="18"/>
                <w:szCs w:val="18"/>
                <w:lang w:val="sr-Cyrl-RS"/>
              </w:rPr>
              <w:t>4</w:t>
            </w:r>
            <w:r w:rsidRPr="00246ACF">
              <w:rPr>
                <w:smallCaps/>
                <w:sz w:val="18"/>
                <w:szCs w:val="18"/>
                <w:lang w:val="en-GB"/>
              </w:rPr>
              <w:t>.</w:t>
            </w:r>
          </w:p>
        </w:tc>
      </w:tr>
      <w:tr w:rsidR="00767ECC" w:rsidRPr="00246ACF" w14:paraId="536484E8" w14:textId="77777777" w:rsidTr="00767ECC">
        <w:trPr>
          <w:trHeight w:val="203"/>
        </w:trPr>
        <w:tc>
          <w:tcPr>
            <w:tcW w:w="429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39113B14" w14:textId="77777777" w:rsidR="00767ECC" w:rsidRPr="00246ACF" w:rsidRDefault="00767ECC" w:rsidP="00767ECC">
            <w:pPr>
              <w:rPr>
                <w:b/>
                <w:sz w:val="18"/>
                <w:szCs w:val="18"/>
                <w:lang w:val="sr-Cyrl-RS"/>
              </w:rPr>
            </w:pPr>
            <w:r w:rsidRPr="00246ACF">
              <w:rPr>
                <w:b/>
                <w:sz w:val="18"/>
                <w:szCs w:val="18"/>
                <w:lang w:val="sr-Cyrl-RS"/>
              </w:rPr>
              <w:t>Публикације</w:t>
            </w:r>
          </w:p>
        </w:tc>
        <w:tc>
          <w:tcPr>
            <w:tcW w:w="668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435E5" w14:textId="59385FE0" w:rsidR="00767ECC" w:rsidRPr="001D7297" w:rsidRDefault="001D7297" w:rsidP="00767ECC">
            <w:pPr>
              <w:rPr>
                <w:sz w:val="18"/>
                <w:szCs w:val="18"/>
                <w:lang w:val="sr-Cyrl-RS"/>
              </w:rPr>
            </w:pPr>
            <w:hyperlink r:id="rId7" w:history="1">
              <w:r w:rsidRPr="009F76A5">
                <w:rPr>
                  <w:rStyle w:val="Hyperlink"/>
                  <w:sz w:val="18"/>
                  <w:szCs w:val="18"/>
                  <w:lang w:val="en-GB"/>
                </w:rPr>
                <w:t>https://www.stat.gov.rs/oblasti/gradjevinarstvo/</w:t>
              </w:r>
            </w:hyperlink>
            <w:r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767ECC" w:rsidRPr="00246ACF" w14:paraId="38B89ADB" w14:textId="77777777">
        <w:trPr>
          <w:trHeight w:val="353"/>
        </w:trPr>
        <w:tc>
          <w:tcPr>
            <w:tcW w:w="10980" w:type="dxa"/>
            <w:gridSpan w:val="10"/>
            <w:shd w:val="clear" w:color="auto" w:fill="B3B3B3"/>
            <w:vAlign w:val="center"/>
          </w:tcPr>
          <w:p w14:paraId="524B95A4" w14:textId="77777777" w:rsidR="00767ECC" w:rsidRPr="00246ACF" w:rsidRDefault="00767ECC" w:rsidP="00767ECC">
            <w:pPr>
              <w:rPr>
                <w:b/>
                <w:i/>
                <w:smallCaps/>
                <w:noProof/>
                <w:sz w:val="22"/>
                <w:szCs w:val="22"/>
                <w:lang w:val="en-GB"/>
              </w:rPr>
            </w:pPr>
            <w:r w:rsidRPr="00246ACF">
              <w:rPr>
                <w:b/>
                <w:i/>
                <w:smallCaps/>
                <w:noProof/>
                <w:sz w:val="22"/>
                <w:szCs w:val="22"/>
                <w:lang w:val="sr-Cyrl-RS"/>
              </w:rPr>
              <w:t>КАЛЕНДАРСКО ПРИЛАГОЂАВАЊЕ</w:t>
            </w:r>
          </w:p>
        </w:tc>
      </w:tr>
      <w:tr w:rsidR="00767ECC" w:rsidRPr="00246ACF" w14:paraId="52DD8446" w14:textId="77777777" w:rsidTr="00767ECC">
        <w:tc>
          <w:tcPr>
            <w:tcW w:w="1920" w:type="dxa"/>
            <w:gridSpan w:val="2"/>
            <w:vMerge w:val="restart"/>
            <w:shd w:val="clear" w:color="auto" w:fill="D9D9D9"/>
            <w:tcMar>
              <w:right w:w="0" w:type="dxa"/>
            </w:tcMar>
          </w:tcPr>
          <w:p w14:paraId="1D199B14" w14:textId="77777777" w:rsidR="00767ECC" w:rsidRPr="00246ACF" w:rsidRDefault="00767ECC" w:rsidP="00767ECC">
            <w:pPr>
              <w:rPr>
                <w:b/>
                <w:sz w:val="18"/>
                <w:szCs w:val="18"/>
                <w:lang w:val="en-GB"/>
              </w:rPr>
            </w:pPr>
            <w:r w:rsidRPr="00246ACF">
              <w:rPr>
                <w:b/>
                <w:sz w:val="18"/>
                <w:szCs w:val="18"/>
                <w:lang w:val="sr-Cyrl-RS"/>
              </w:rPr>
              <w:t>Прилагођавање према трговачким/радним данима</w:t>
            </w:r>
          </w:p>
          <w:p w14:paraId="7A5F07BB" w14:textId="77777777" w:rsidR="00767ECC" w:rsidRPr="00246ACF" w:rsidRDefault="00767ECC" w:rsidP="00767ECC">
            <w:pPr>
              <w:rPr>
                <w:sz w:val="16"/>
                <w:szCs w:val="16"/>
                <w:lang w:val="en-GB"/>
              </w:rPr>
            </w:pPr>
            <w:r w:rsidRPr="00246ACF">
              <w:rPr>
                <w:sz w:val="16"/>
                <w:szCs w:val="16"/>
                <w:lang w:val="en-GB"/>
              </w:rPr>
              <w:t>(како објављен</w:t>
            </w:r>
            <w:r w:rsidRPr="00246ACF">
              <w:rPr>
                <w:sz w:val="16"/>
                <w:szCs w:val="16"/>
                <w:lang w:val="sr-Cyrl-RS"/>
              </w:rPr>
              <w:t>е тако</w:t>
            </w:r>
            <w:r w:rsidRPr="00246ACF">
              <w:rPr>
                <w:sz w:val="16"/>
                <w:szCs w:val="16"/>
                <w:lang w:val="en-GB"/>
              </w:rPr>
              <w:t xml:space="preserve"> и поверљиве сериј</w:t>
            </w:r>
            <w:r w:rsidRPr="00246ACF">
              <w:rPr>
                <w:sz w:val="16"/>
                <w:szCs w:val="16"/>
                <w:lang w:val="sr-Cyrl-RS"/>
              </w:rPr>
              <w:t>е</w:t>
            </w:r>
            <w:r w:rsidRPr="00246ACF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2377" w:type="dxa"/>
            <w:vMerge w:val="restart"/>
            <w:shd w:val="clear" w:color="auto" w:fill="F3F3F3"/>
            <w:tcMar>
              <w:right w:w="0" w:type="dxa"/>
            </w:tcMar>
            <w:vAlign w:val="center"/>
          </w:tcPr>
          <w:p w14:paraId="2AB89D5A" w14:textId="77777777" w:rsidR="00767ECC" w:rsidRPr="00246ACF" w:rsidRDefault="00767ECC" w:rsidP="00767ECC">
            <w:pPr>
              <w:rPr>
                <w:b/>
                <w:i/>
                <w:sz w:val="18"/>
                <w:szCs w:val="18"/>
                <w:lang w:val="en-GB"/>
              </w:rPr>
            </w:pPr>
            <w:r w:rsidRPr="00246ACF">
              <w:rPr>
                <w:b/>
                <w:i/>
                <w:sz w:val="18"/>
                <w:szCs w:val="18"/>
                <w:lang w:val="sr-Cyrl-RS"/>
              </w:rPr>
              <w:t>Врста календарских  ефеката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 w14:paraId="07794876" w14:textId="77777777" w:rsidR="00767ECC" w:rsidRPr="00246ACF" w:rsidRDefault="00767ECC" w:rsidP="00767ECC">
            <w:pPr>
              <w:jc w:val="center"/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sr-Cyrl-RS"/>
              </w:rPr>
              <w:t>КД (</w:t>
            </w:r>
            <w:r w:rsidRPr="00060D9A">
              <w:rPr>
                <w:i/>
                <w:sz w:val="18"/>
                <w:szCs w:val="18"/>
                <w:lang w:val="en-GB"/>
              </w:rPr>
              <w:t>NACE</w:t>
            </w:r>
            <w:r>
              <w:rPr>
                <w:i/>
                <w:sz w:val="18"/>
                <w:szCs w:val="18"/>
                <w:lang w:val="sr-Cyrl-RS"/>
              </w:rPr>
              <w:t>-Рев.2)</w:t>
            </w:r>
            <w:r w:rsidRPr="00060D9A">
              <w:rPr>
                <w:i/>
                <w:sz w:val="18"/>
                <w:szCs w:val="18"/>
                <w:lang w:val="en-GB"/>
              </w:rPr>
              <w:t xml:space="preserve"> </w:t>
            </w:r>
            <w:r>
              <w:rPr>
                <w:i/>
                <w:sz w:val="18"/>
                <w:szCs w:val="18"/>
                <w:lang w:val="sr-Cyrl-RS"/>
              </w:rPr>
              <w:t>класификације</w:t>
            </w:r>
            <w:r w:rsidRPr="00060D9A">
              <w:rPr>
                <w:i/>
                <w:sz w:val="18"/>
                <w:szCs w:val="18"/>
                <w:lang w:val="en-GB"/>
              </w:rPr>
              <w:t xml:space="preserve"> (</w:t>
            </w:r>
            <w:r>
              <w:rPr>
                <w:i/>
                <w:sz w:val="18"/>
                <w:szCs w:val="18"/>
                <w:lang w:val="sr-Cyrl-RS"/>
              </w:rPr>
              <w:t>број серија</w:t>
            </w:r>
            <w:r w:rsidRPr="00060D9A">
              <w:rPr>
                <w:i/>
                <w:sz w:val="18"/>
                <w:szCs w:val="18"/>
                <w:lang w:val="en-GB"/>
              </w:rPr>
              <w:t>)</w:t>
            </w:r>
          </w:p>
        </w:tc>
      </w:tr>
      <w:tr w:rsidR="00767ECC" w:rsidRPr="00246ACF" w14:paraId="1585958C" w14:textId="77777777" w:rsidTr="00977247">
        <w:tc>
          <w:tcPr>
            <w:tcW w:w="1920" w:type="dxa"/>
            <w:gridSpan w:val="2"/>
            <w:vMerge/>
            <w:shd w:val="clear" w:color="auto" w:fill="D9D9D9"/>
          </w:tcPr>
          <w:p w14:paraId="17284E1E" w14:textId="77777777" w:rsidR="00767ECC" w:rsidRPr="00246ACF" w:rsidRDefault="00767ECC" w:rsidP="00767ECC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377" w:type="dxa"/>
            <w:vMerge/>
            <w:shd w:val="clear" w:color="auto" w:fill="F3F3F3"/>
            <w:tcMar>
              <w:right w:w="0" w:type="dxa"/>
            </w:tcMar>
          </w:tcPr>
          <w:p w14:paraId="0049A2D4" w14:textId="77777777" w:rsidR="00767ECC" w:rsidRPr="00246ACF" w:rsidRDefault="00767ECC" w:rsidP="00767ECC">
            <w:pPr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1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84EE6" w14:textId="77777777" w:rsidR="00767ECC" w:rsidRPr="00B842DA" w:rsidRDefault="00767ECC" w:rsidP="00767ECC">
            <w:pPr>
              <w:jc w:val="center"/>
              <w:rPr>
                <w:i/>
                <w:sz w:val="18"/>
                <w:szCs w:val="18"/>
                <w:lang w:val="sr-Cyrl-RS"/>
              </w:rPr>
            </w:pPr>
            <w:r w:rsidRPr="00060D9A">
              <w:rPr>
                <w:i/>
                <w:sz w:val="18"/>
                <w:szCs w:val="18"/>
                <w:lang w:val="en-GB"/>
              </w:rPr>
              <w:t xml:space="preserve">4 </w:t>
            </w:r>
            <w:r>
              <w:rPr>
                <w:i/>
                <w:sz w:val="18"/>
                <w:szCs w:val="18"/>
                <w:lang w:val="sr-Cyrl-RS"/>
              </w:rPr>
              <w:t>цифарске</w:t>
            </w:r>
          </w:p>
        </w:tc>
        <w:tc>
          <w:tcPr>
            <w:tcW w:w="99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783A8" w14:textId="77777777" w:rsidR="00767ECC" w:rsidRPr="00B842DA" w:rsidRDefault="00767ECC" w:rsidP="00767ECC">
            <w:pPr>
              <w:jc w:val="center"/>
              <w:rPr>
                <w:i/>
                <w:sz w:val="18"/>
                <w:szCs w:val="18"/>
                <w:lang w:val="sr-Cyrl-RS"/>
              </w:rPr>
            </w:pPr>
            <w:r w:rsidRPr="00060D9A">
              <w:rPr>
                <w:i/>
                <w:sz w:val="18"/>
                <w:szCs w:val="18"/>
                <w:lang w:val="en-GB"/>
              </w:rPr>
              <w:t xml:space="preserve">3 </w:t>
            </w:r>
            <w:r>
              <w:rPr>
                <w:i/>
                <w:sz w:val="18"/>
                <w:szCs w:val="18"/>
                <w:lang w:val="sr-Cyrl-RS"/>
              </w:rPr>
              <w:t>цифарске</w:t>
            </w:r>
          </w:p>
        </w:tc>
        <w:tc>
          <w:tcPr>
            <w:tcW w:w="12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28B70" w14:textId="77777777" w:rsidR="00767ECC" w:rsidRPr="00B842DA" w:rsidRDefault="00767ECC" w:rsidP="00767ECC">
            <w:pPr>
              <w:jc w:val="center"/>
              <w:rPr>
                <w:i/>
                <w:sz w:val="18"/>
                <w:szCs w:val="18"/>
                <w:lang w:val="sr-Cyrl-RS"/>
              </w:rPr>
            </w:pPr>
            <w:r w:rsidRPr="00060D9A">
              <w:rPr>
                <w:i/>
                <w:sz w:val="18"/>
                <w:szCs w:val="18"/>
                <w:lang w:val="en-GB"/>
              </w:rPr>
              <w:t xml:space="preserve">2 </w:t>
            </w:r>
            <w:r>
              <w:rPr>
                <w:i/>
                <w:sz w:val="18"/>
                <w:szCs w:val="18"/>
                <w:lang w:val="sr-Cyrl-RS"/>
              </w:rPr>
              <w:t>цифарске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C257F" w14:textId="77777777" w:rsidR="00767ECC" w:rsidRPr="00246ACF" w:rsidRDefault="00767ECC" w:rsidP="00767ECC">
            <w:pPr>
              <w:jc w:val="center"/>
              <w:rPr>
                <w:i/>
                <w:sz w:val="18"/>
                <w:szCs w:val="18"/>
                <w:lang w:val="en-GB"/>
              </w:rPr>
            </w:pPr>
            <w:r w:rsidRPr="00246ACF">
              <w:rPr>
                <w:i/>
                <w:sz w:val="18"/>
                <w:szCs w:val="18"/>
                <w:lang w:val="en-GB"/>
              </w:rPr>
              <w:t xml:space="preserve">2 </w:t>
            </w:r>
            <w:r>
              <w:rPr>
                <w:i/>
                <w:sz w:val="18"/>
                <w:szCs w:val="18"/>
                <w:lang w:val="sr-Cyrl-RS"/>
              </w:rPr>
              <w:t>слова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762DC" w14:textId="77777777" w:rsidR="00767ECC" w:rsidRPr="00246ACF" w:rsidRDefault="00767ECC" w:rsidP="00767ECC">
            <w:pPr>
              <w:jc w:val="center"/>
              <w:rPr>
                <w:i/>
                <w:sz w:val="18"/>
                <w:szCs w:val="18"/>
                <w:lang w:val="en-GB"/>
              </w:rPr>
            </w:pPr>
            <w:r w:rsidRPr="00246ACF">
              <w:rPr>
                <w:i/>
                <w:sz w:val="18"/>
                <w:szCs w:val="18"/>
                <w:lang w:val="en-GB"/>
              </w:rPr>
              <w:t xml:space="preserve">1 </w:t>
            </w:r>
            <w:r>
              <w:rPr>
                <w:i/>
                <w:sz w:val="18"/>
                <w:szCs w:val="18"/>
                <w:lang w:val="sr-Cyrl-RS"/>
              </w:rPr>
              <w:t>слово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87712" w14:textId="77777777" w:rsidR="00767ECC" w:rsidRPr="00785E82" w:rsidRDefault="00767ECC" w:rsidP="00767ECC">
            <w:pPr>
              <w:jc w:val="center"/>
              <w:rPr>
                <w:i/>
                <w:sz w:val="18"/>
                <w:szCs w:val="18"/>
                <w:lang w:val="sr-Cyrl-RS"/>
              </w:rPr>
            </w:pPr>
            <w:r w:rsidRPr="00060D9A">
              <w:rPr>
                <w:i/>
                <w:sz w:val="18"/>
                <w:szCs w:val="18"/>
                <w:lang w:val="en-GB"/>
              </w:rPr>
              <w:t>MIGs</w:t>
            </w:r>
          </w:p>
        </w:tc>
        <w:tc>
          <w:tcPr>
            <w:tcW w:w="9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CF5FC" w14:textId="77777777" w:rsidR="00767ECC" w:rsidRPr="00246ACF" w:rsidRDefault="00767ECC" w:rsidP="00767ECC">
            <w:pPr>
              <w:jc w:val="center"/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sr-Cyrl-RS"/>
              </w:rPr>
              <w:t>Укупно</w:t>
            </w:r>
          </w:p>
        </w:tc>
      </w:tr>
      <w:tr w:rsidR="00767ECC" w:rsidRPr="00246ACF" w14:paraId="43E633B8" w14:textId="77777777" w:rsidTr="00977247">
        <w:tc>
          <w:tcPr>
            <w:tcW w:w="1920" w:type="dxa"/>
            <w:gridSpan w:val="2"/>
            <w:vMerge/>
            <w:shd w:val="clear" w:color="auto" w:fill="D9D9D9"/>
          </w:tcPr>
          <w:p w14:paraId="40C6DCE6" w14:textId="77777777" w:rsidR="00767ECC" w:rsidRPr="00246ACF" w:rsidRDefault="00767ECC" w:rsidP="00767ECC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377" w:type="dxa"/>
            <w:shd w:val="clear" w:color="auto" w:fill="F3F3F3"/>
            <w:tcMar>
              <w:right w:w="0" w:type="dxa"/>
            </w:tcMar>
          </w:tcPr>
          <w:p w14:paraId="28153082" w14:textId="77777777" w:rsidR="00767ECC" w:rsidRPr="00246ACF" w:rsidRDefault="00767ECC" w:rsidP="00767ECC">
            <w:pPr>
              <w:rPr>
                <w:i/>
                <w:sz w:val="18"/>
                <w:szCs w:val="18"/>
                <w:lang w:val="en-GB"/>
              </w:rPr>
            </w:pPr>
            <w:r w:rsidRPr="00246ACF">
              <w:rPr>
                <w:i/>
                <w:sz w:val="18"/>
                <w:szCs w:val="18"/>
                <w:lang w:val="sr-Cyrl-RS"/>
              </w:rPr>
              <w:t>Без ефекта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FF2B39B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CE12CFB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558773B2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6E5DB0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0D039A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4FFC8C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229832EB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767ECC" w:rsidRPr="00246ACF" w14:paraId="03CF2661" w14:textId="77777777" w:rsidTr="00977247">
        <w:tc>
          <w:tcPr>
            <w:tcW w:w="1920" w:type="dxa"/>
            <w:gridSpan w:val="2"/>
            <w:vMerge/>
            <w:shd w:val="clear" w:color="auto" w:fill="D9D9D9"/>
          </w:tcPr>
          <w:p w14:paraId="715AE538" w14:textId="77777777" w:rsidR="00767ECC" w:rsidRPr="00246ACF" w:rsidRDefault="00767ECC" w:rsidP="00767EC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77" w:type="dxa"/>
            <w:shd w:val="clear" w:color="auto" w:fill="F3F3F3"/>
            <w:tcMar>
              <w:right w:w="0" w:type="dxa"/>
            </w:tcMar>
          </w:tcPr>
          <w:p w14:paraId="47188B35" w14:textId="77777777" w:rsidR="00767ECC" w:rsidRPr="00246ACF" w:rsidRDefault="00767ECC" w:rsidP="00767ECC">
            <w:pPr>
              <w:rPr>
                <w:sz w:val="18"/>
                <w:szCs w:val="18"/>
                <w:lang w:val="en-GB"/>
              </w:rPr>
            </w:pPr>
            <w:r w:rsidRPr="00246ACF">
              <w:rPr>
                <w:i/>
                <w:sz w:val="18"/>
                <w:szCs w:val="18"/>
                <w:lang w:val="sr-Cyrl-RS"/>
              </w:rPr>
              <w:t>Трговачки</w:t>
            </w:r>
            <w:r w:rsidRPr="00246ACF">
              <w:rPr>
                <w:i/>
                <w:sz w:val="18"/>
                <w:szCs w:val="18"/>
                <w:lang w:val="en-GB"/>
              </w:rPr>
              <w:t>/R</w:t>
            </w:r>
            <w:r w:rsidRPr="00246ACF">
              <w:rPr>
                <w:i/>
                <w:sz w:val="18"/>
                <w:szCs w:val="18"/>
                <w:lang w:val="sr-Cyrl-RS"/>
              </w:rPr>
              <w:t>адни дани</w:t>
            </w:r>
            <w:r w:rsidRPr="00246ACF">
              <w:rPr>
                <w:sz w:val="18"/>
                <w:szCs w:val="18"/>
                <w:lang w:val="en-GB"/>
              </w:rPr>
              <w:t xml:space="preserve"> </w:t>
            </w:r>
          </w:p>
          <w:p w14:paraId="13A13F75" w14:textId="77777777" w:rsidR="00767ECC" w:rsidRPr="00246ACF" w:rsidRDefault="00767ECC" w:rsidP="00767ECC">
            <w:pPr>
              <w:rPr>
                <w:sz w:val="18"/>
                <w:szCs w:val="18"/>
                <w:lang w:val="en-GB"/>
              </w:rPr>
            </w:pPr>
            <w:r w:rsidRPr="00246ACF">
              <w:rPr>
                <w:sz w:val="18"/>
                <w:szCs w:val="18"/>
                <w:lang w:val="en-GB"/>
              </w:rPr>
              <w:t xml:space="preserve">(1 </w:t>
            </w:r>
            <w:r w:rsidRPr="00246ACF">
              <w:rPr>
                <w:sz w:val="18"/>
                <w:szCs w:val="18"/>
                <w:lang w:val="sr-Cyrl-RS"/>
              </w:rPr>
              <w:t>регресор)</w:t>
            </w:r>
            <w:r w:rsidRPr="00246ACF">
              <w:rPr>
                <w:sz w:val="18"/>
                <w:szCs w:val="18"/>
                <w:lang w:val="en-GB"/>
              </w:rPr>
              <w:t xml:space="preserve"> </w:t>
            </w:r>
            <w:r w:rsidRPr="00246ACF">
              <w:rPr>
                <w:sz w:val="18"/>
                <w:szCs w:val="18"/>
                <w:lang w:val="en-GB"/>
              </w:rPr>
              <w:sym w:font="Wingdings" w:char="F083"/>
            </w:r>
            <w:r w:rsidRPr="00246ACF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0C1EC2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804B53E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17A9F147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99FDE4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AE1082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  <w:r w:rsidRPr="00246ACF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BC2EA7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7D56BE4A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767ECC" w:rsidRPr="00246ACF" w14:paraId="2B9B6452" w14:textId="77777777" w:rsidTr="00977247">
        <w:tc>
          <w:tcPr>
            <w:tcW w:w="1920" w:type="dxa"/>
            <w:gridSpan w:val="2"/>
            <w:vMerge/>
            <w:shd w:val="clear" w:color="auto" w:fill="D9D9D9"/>
          </w:tcPr>
          <w:p w14:paraId="3D0016B4" w14:textId="77777777" w:rsidR="00767ECC" w:rsidRPr="00246ACF" w:rsidRDefault="00767ECC" w:rsidP="00767EC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77" w:type="dxa"/>
            <w:shd w:val="clear" w:color="auto" w:fill="F3F3F3"/>
            <w:tcMar>
              <w:right w:w="0" w:type="dxa"/>
            </w:tcMar>
          </w:tcPr>
          <w:p w14:paraId="4773CB76" w14:textId="77777777" w:rsidR="00767ECC" w:rsidRPr="00246ACF" w:rsidRDefault="00767ECC" w:rsidP="00767ECC">
            <w:pPr>
              <w:rPr>
                <w:i/>
                <w:sz w:val="18"/>
                <w:szCs w:val="18"/>
                <w:lang w:val="en-GB"/>
              </w:rPr>
            </w:pPr>
            <w:r w:rsidRPr="00246ACF">
              <w:rPr>
                <w:i/>
                <w:sz w:val="18"/>
                <w:szCs w:val="18"/>
                <w:lang w:val="sr-Cyrl-RS"/>
              </w:rPr>
              <w:t>Покретни празници</w:t>
            </w:r>
            <w:r w:rsidRPr="00246ACF">
              <w:rPr>
                <w:i/>
                <w:sz w:val="18"/>
                <w:szCs w:val="18"/>
                <w:lang w:val="en-GB"/>
              </w:rPr>
              <w:t xml:space="preserve"> (</w:t>
            </w:r>
            <w:r w:rsidRPr="00246ACF">
              <w:rPr>
                <w:i/>
                <w:sz w:val="18"/>
                <w:szCs w:val="18"/>
                <w:lang w:val="sr-Cyrl-RS"/>
              </w:rPr>
              <w:t>Ускрс</w:t>
            </w:r>
            <w:r w:rsidRPr="00246ACF">
              <w:rPr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0514010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813899F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70934A23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901574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93DCFA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  <w:r w:rsidRPr="00246ACF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915ADA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4D575D19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767ECC" w:rsidRPr="00246ACF" w14:paraId="7BDC98D4" w14:textId="77777777" w:rsidTr="00977247">
        <w:tc>
          <w:tcPr>
            <w:tcW w:w="1920" w:type="dxa"/>
            <w:gridSpan w:val="2"/>
            <w:vMerge/>
            <w:shd w:val="clear" w:color="auto" w:fill="D9D9D9"/>
          </w:tcPr>
          <w:p w14:paraId="03646846" w14:textId="77777777" w:rsidR="00767ECC" w:rsidRPr="00246ACF" w:rsidRDefault="00767ECC" w:rsidP="00767EC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77" w:type="dxa"/>
            <w:shd w:val="clear" w:color="auto" w:fill="F3F3F3"/>
            <w:tcMar>
              <w:right w:w="0" w:type="dxa"/>
            </w:tcMar>
          </w:tcPr>
          <w:p w14:paraId="3E00E7AC" w14:textId="77777777" w:rsidR="00767ECC" w:rsidRPr="00246ACF" w:rsidRDefault="00767ECC" w:rsidP="00767ECC">
            <w:pPr>
              <w:rPr>
                <w:i/>
                <w:sz w:val="18"/>
                <w:szCs w:val="18"/>
                <w:lang w:val="en-GB"/>
              </w:rPr>
            </w:pPr>
            <w:r w:rsidRPr="00246ACF">
              <w:rPr>
                <w:i/>
                <w:sz w:val="18"/>
                <w:szCs w:val="18"/>
                <w:lang w:val="sr-Cyrl-RS"/>
              </w:rPr>
              <w:t>Преступна година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3C48BB3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630202D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5F4F497E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C35D3B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DCA74F" w14:textId="2E940DA9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0B3361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68BED41F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767ECC" w:rsidRPr="00246ACF" w14:paraId="50219248" w14:textId="77777777" w:rsidTr="00977247">
        <w:tc>
          <w:tcPr>
            <w:tcW w:w="192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58DFE89D" w14:textId="77777777" w:rsidR="00767ECC" w:rsidRPr="00246ACF" w:rsidRDefault="00767ECC" w:rsidP="00767EC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F3F3F3"/>
            <w:tcMar>
              <w:right w:w="0" w:type="dxa"/>
            </w:tcMar>
          </w:tcPr>
          <w:p w14:paraId="20EBA295" w14:textId="77777777" w:rsidR="00767ECC" w:rsidRPr="00246ACF" w:rsidRDefault="00767ECC" w:rsidP="00767ECC">
            <w:pPr>
              <w:rPr>
                <w:i/>
                <w:sz w:val="18"/>
                <w:szCs w:val="18"/>
                <w:lang w:val="sr-Cyrl-RS"/>
              </w:rPr>
            </w:pPr>
            <w:r w:rsidRPr="00246ACF">
              <w:rPr>
                <w:i/>
                <w:sz w:val="18"/>
                <w:szCs w:val="18"/>
                <w:lang w:val="sr-Cyrl-RS"/>
              </w:rPr>
              <w:t>Остало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AC8F5EA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A8EC5EF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324C36F2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E4A294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3DD83D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9D7926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753D6A3D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767ECC" w:rsidRPr="00246ACF" w14:paraId="25D796F8" w14:textId="77777777" w:rsidTr="00767ECC">
        <w:tc>
          <w:tcPr>
            <w:tcW w:w="4297" w:type="dxa"/>
            <w:gridSpan w:val="3"/>
            <w:shd w:val="clear" w:color="auto" w:fill="D9D9D9"/>
          </w:tcPr>
          <w:p w14:paraId="32F5B231" w14:textId="77777777" w:rsidR="00767ECC" w:rsidRPr="00246ACF" w:rsidRDefault="00767ECC" w:rsidP="00767ECC">
            <w:pPr>
              <w:rPr>
                <w:b/>
                <w:i/>
                <w:sz w:val="18"/>
                <w:szCs w:val="18"/>
                <w:lang w:val="en-GB"/>
              </w:rPr>
            </w:pPr>
            <w:r w:rsidRPr="00246ACF">
              <w:rPr>
                <w:b/>
                <w:sz w:val="18"/>
                <w:szCs w:val="18"/>
                <w:lang w:val="sr-Cyrl-RS"/>
              </w:rPr>
              <w:t>Без календарског прилагођавања</w:t>
            </w:r>
          </w:p>
        </w:tc>
        <w:tc>
          <w:tcPr>
            <w:tcW w:w="6683" w:type="dxa"/>
            <w:gridSpan w:val="7"/>
            <w:shd w:val="clear" w:color="auto" w:fill="auto"/>
          </w:tcPr>
          <w:p w14:paraId="16C1DA12" w14:textId="77777777" w:rsidR="00767ECC" w:rsidRPr="00246ACF" w:rsidRDefault="00767ECC" w:rsidP="00767ECC">
            <w:pPr>
              <w:rPr>
                <w:sz w:val="18"/>
                <w:szCs w:val="18"/>
                <w:lang w:val="sr-Cyrl-RS"/>
              </w:rPr>
            </w:pPr>
            <w:r w:rsidRPr="00246ACF">
              <w:rPr>
                <w:sz w:val="18"/>
                <w:szCs w:val="18"/>
                <w:lang w:val="sr-Cyrl-RS"/>
              </w:rPr>
              <w:t>А приори одлука.</w:t>
            </w:r>
          </w:p>
        </w:tc>
      </w:tr>
      <w:tr w:rsidR="00767ECC" w:rsidRPr="00246ACF" w14:paraId="4F45F0D7" w14:textId="77777777" w:rsidTr="00767ECC">
        <w:tc>
          <w:tcPr>
            <w:tcW w:w="429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5AC764EF" w14:textId="77777777" w:rsidR="00767ECC" w:rsidRPr="00246ACF" w:rsidRDefault="00767ECC" w:rsidP="00767ECC">
            <w:pPr>
              <w:rPr>
                <w:b/>
                <w:i/>
                <w:color w:val="000000"/>
                <w:sz w:val="18"/>
                <w:szCs w:val="18"/>
                <w:lang w:val="en-GB"/>
              </w:rPr>
            </w:pPr>
            <w:r w:rsidRPr="00246ACF">
              <w:rPr>
                <w:b/>
                <w:color w:val="000000"/>
                <w:sz w:val="18"/>
                <w:szCs w:val="18"/>
                <w:lang w:val="sr-Cyrl-RS"/>
              </w:rPr>
              <w:t>Коришћени каленадар/и</w:t>
            </w:r>
          </w:p>
        </w:tc>
        <w:tc>
          <w:tcPr>
            <w:tcW w:w="66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E78118C" w14:textId="77777777" w:rsidR="00767ECC" w:rsidRPr="00246ACF" w:rsidRDefault="00767ECC" w:rsidP="00767ECC">
            <w:pPr>
              <w:rPr>
                <w:color w:val="000000"/>
                <w:sz w:val="18"/>
                <w:szCs w:val="18"/>
                <w:lang w:val="en-GB"/>
              </w:rPr>
            </w:pPr>
            <w:bookmarkStart w:id="0" w:name="OLE_LINK1"/>
            <w:bookmarkStart w:id="1" w:name="OLE_LINK2"/>
            <w:r w:rsidRPr="00246ACF">
              <w:rPr>
                <w:color w:val="000000"/>
                <w:sz w:val="18"/>
                <w:szCs w:val="18"/>
                <w:lang w:val="sr-Cyrl-RS"/>
              </w:rPr>
              <w:t>Национални календар Републике</w:t>
            </w:r>
            <w:r w:rsidRPr="00246ACF">
              <w:rPr>
                <w:color w:val="000000"/>
                <w:sz w:val="13"/>
                <w:szCs w:val="18"/>
                <w:lang w:val="sr-Cyrl-RS"/>
              </w:rPr>
              <w:t xml:space="preserve"> </w:t>
            </w:r>
            <w:r w:rsidRPr="00246ACF">
              <w:rPr>
                <w:color w:val="000000"/>
                <w:sz w:val="18"/>
                <w:szCs w:val="18"/>
                <w:lang w:val="sr-Cyrl-RS"/>
              </w:rPr>
              <w:t>Србије</w:t>
            </w:r>
            <w:bookmarkEnd w:id="0"/>
            <w:bookmarkEnd w:id="1"/>
          </w:p>
        </w:tc>
      </w:tr>
      <w:tr w:rsidR="00767ECC" w:rsidRPr="00246ACF" w14:paraId="1AB6F805" w14:textId="77777777">
        <w:trPr>
          <w:trHeight w:val="353"/>
        </w:trPr>
        <w:tc>
          <w:tcPr>
            <w:tcW w:w="10980" w:type="dxa"/>
            <w:gridSpan w:val="10"/>
            <w:shd w:val="clear" w:color="auto" w:fill="B3B3B3"/>
            <w:vAlign w:val="center"/>
          </w:tcPr>
          <w:p w14:paraId="49353ECC" w14:textId="7CF3936A" w:rsidR="00767ECC" w:rsidRPr="00246ACF" w:rsidRDefault="00977247" w:rsidP="00767ECC">
            <w:pPr>
              <w:rPr>
                <w:b/>
                <w:i/>
                <w:smallCaps/>
                <w:noProof/>
                <w:sz w:val="22"/>
                <w:szCs w:val="22"/>
                <w:lang w:val="en-GB"/>
              </w:rPr>
            </w:pPr>
            <w:r w:rsidRPr="0099324F">
              <w:rPr>
                <w:b/>
                <w:i/>
                <w:sz w:val="22"/>
                <w:szCs w:val="22"/>
                <w:lang w:val="sr-Cyrl-RS"/>
              </w:rPr>
              <w:t>ДРУГ</w:t>
            </w:r>
            <w:r>
              <w:rPr>
                <w:b/>
                <w:i/>
                <w:sz w:val="22"/>
                <w:szCs w:val="22"/>
                <w:lang w:val="sr-Cyrl-RS"/>
              </w:rPr>
              <w:t>А</w:t>
            </w:r>
            <w:r w:rsidRPr="0099324F">
              <w:rPr>
                <w:b/>
                <w:i/>
                <w:sz w:val="22"/>
                <w:szCs w:val="22"/>
                <w:lang w:val="sr-Cyrl-RS"/>
              </w:rPr>
              <w:t xml:space="preserve"> ПРЕ</w:t>
            </w:r>
            <w:r>
              <w:rPr>
                <w:b/>
                <w:i/>
                <w:sz w:val="22"/>
                <w:szCs w:val="22"/>
                <w:lang w:val="sr-Cyrl-RS"/>
              </w:rPr>
              <w:t>Т</w:t>
            </w:r>
            <w:r w:rsidRPr="0099324F">
              <w:rPr>
                <w:b/>
                <w:i/>
                <w:sz w:val="22"/>
                <w:szCs w:val="22"/>
                <w:lang w:val="sr-Cyrl-RS"/>
              </w:rPr>
              <w:t>ПРИЛАГОЂАВАЊ</w:t>
            </w:r>
            <w:r>
              <w:rPr>
                <w:b/>
                <w:i/>
                <w:sz w:val="22"/>
                <w:szCs w:val="22"/>
                <w:lang w:val="sr-Cyrl-RS"/>
              </w:rPr>
              <w:t>А</w:t>
            </w:r>
          </w:p>
        </w:tc>
      </w:tr>
      <w:tr w:rsidR="00767ECC" w:rsidRPr="00246ACF" w14:paraId="23342DEC" w14:textId="77777777" w:rsidTr="00767ECC">
        <w:tc>
          <w:tcPr>
            <w:tcW w:w="4297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78559E78" w14:textId="77777777" w:rsidR="00767ECC" w:rsidRPr="00246ACF" w:rsidRDefault="00767ECC" w:rsidP="00767ECC">
            <w:pPr>
              <w:rPr>
                <w:b/>
                <w:i/>
                <w:sz w:val="18"/>
                <w:szCs w:val="18"/>
                <w:lang w:val="sr-Cyrl-RS"/>
              </w:rPr>
            </w:pPr>
            <w:r w:rsidRPr="00246ACF">
              <w:rPr>
                <w:b/>
                <w:sz w:val="18"/>
                <w:szCs w:val="18"/>
                <w:lang w:val="en-GB"/>
              </w:rPr>
              <w:t xml:space="preserve">Детектовање и замена </w:t>
            </w:r>
            <w:r w:rsidRPr="00246ACF">
              <w:rPr>
                <w:b/>
                <w:sz w:val="18"/>
                <w:szCs w:val="18"/>
                <w:lang w:val="sr-Cyrl-RS"/>
              </w:rPr>
              <w:t>аутлајера (екстремних вредности)</w:t>
            </w:r>
          </w:p>
        </w:tc>
        <w:tc>
          <w:tcPr>
            <w:tcW w:w="66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7AD6CD0" w14:textId="4E2F872C" w:rsidR="00767ECC" w:rsidRPr="00246ACF" w:rsidRDefault="00977247" w:rsidP="00767ECC">
            <w:pPr>
              <w:rPr>
                <w:sz w:val="18"/>
                <w:szCs w:val="18"/>
                <w:lang w:val="sr-Cyrl-RS"/>
              </w:rPr>
            </w:pPr>
            <w:r w:rsidRPr="0099324F">
              <w:rPr>
                <w:sz w:val="18"/>
                <w:szCs w:val="18"/>
                <w:lang w:val="sr-Cyrl-RS"/>
              </w:rPr>
              <w:t>Аутоматско детектовање аутлајера (екстремних вредности) у моделу.</w:t>
            </w:r>
          </w:p>
        </w:tc>
      </w:tr>
      <w:tr w:rsidR="00767ECC" w:rsidRPr="00246ACF" w14:paraId="5D7A662C" w14:textId="77777777">
        <w:trPr>
          <w:trHeight w:val="353"/>
        </w:trPr>
        <w:tc>
          <w:tcPr>
            <w:tcW w:w="10980" w:type="dxa"/>
            <w:gridSpan w:val="10"/>
            <w:shd w:val="clear" w:color="auto" w:fill="B3B3B3"/>
            <w:vAlign w:val="center"/>
          </w:tcPr>
          <w:p w14:paraId="23D27FB7" w14:textId="680DC8A9" w:rsidR="00767ECC" w:rsidRPr="00246ACF" w:rsidRDefault="00977247" w:rsidP="00767ECC">
            <w:pPr>
              <w:rPr>
                <w:b/>
                <w:i/>
                <w:smallCaps/>
                <w:noProof/>
                <w:sz w:val="22"/>
                <w:szCs w:val="22"/>
                <w:lang w:val="en-GB"/>
              </w:rPr>
            </w:pPr>
            <w:r w:rsidRPr="0099324F">
              <w:rPr>
                <w:b/>
                <w:i/>
                <w:sz w:val="22"/>
                <w:szCs w:val="22"/>
                <w:lang w:val="sr-Cyrl-RS"/>
              </w:rPr>
              <w:t>СЕЗОНСКО ПРИЛАГОЂАВАЊЕ</w:t>
            </w:r>
          </w:p>
        </w:tc>
      </w:tr>
      <w:tr w:rsidR="00767ECC" w:rsidRPr="00246ACF" w14:paraId="1E80F326" w14:textId="77777777" w:rsidTr="00767ECC">
        <w:tblPrEx>
          <w:shd w:val="clear" w:color="auto" w:fill="auto"/>
        </w:tblPrEx>
        <w:tc>
          <w:tcPr>
            <w:tcW w:w="1914" w:type="dxa"/>
            <w:vMerge w:val="restart"/>
            <w:shd w:val="clear" w:color="auto" w:fill="D9D9D9"/>
          </w:tcPr>
          <w:p w14:paraId="3BAE85E5" w14:textId="77777777" w:rsidR="00767ECC" w:rsidRPr="00246ACF" w:rsidRDefault="00767ECC" w:rsidP="00767ECC">
            <w:pPr>
              <w:rPr>
                <w:b/>
                <w:sz w:val="18"/>
                <w:szCs w:val="18"/>
                <w:lang w:val="en-GB"/>
              </w:rPr>
            </w:pPr>
            <w:r w:rsidRPr="00246ACF">
              <w:rPr>
                <w:b/>
                <w:sz w:val="18"/>
                <w:szCs w:val="18"/>
                <w:lang w:val="sr-Cyrl-RS"/>
              </w:rPr>
              <w:t>Избор модела</w:t>
            </w:r>
            <w:r w:rsidRPr="00246ACF">
              <w:rPr>
                <w:b/>
                <w:sz w:val="18"/>
                <w:szCs w:val="18"/>
                <w:lang w:val="en-GB"/>
              </w:rPr>
              <w:t>/</w:t>
            </w:r>
            <w:r w:rsidRPr="00246ACF">
              <w:rPr>
                <w:b/>
                <w:sz w:val="18"/>
                <w:szCs w:val="18"/>
                <w:lang w:val="sr-Cyrl-RS"/>
              </w:rPr>
              <w:t>филтера</w:t>
            </w:r>
          </w:p>
        </w:tc>
        <w:tc>
          <w:tcPr>
            <w:tcW w:w="2383" w:type="dxa"/>
            <w:gridSpan w:val="2"/>
            <w:vMerge w:val="restart"/>
            <w:shd w:val="clear" w:color="auto" w:fill="F3F3F3"/>
            <w:vAlign w:val="center"/>
          </w:tcPr>
          <w:p w14:paraId="315368DA" w14:textId="77777777" w:rsidR="00767ECC" w:rsidRPr="00246ACF" w:rsidRDefault="00767ECC" w:rsidP="00767ECC">
            <w:pPr>
              <w:rPr>
                <w:b/>
                <w:i/>
                <w:sz w:val="18"/>
                <w:szCs w:val="18"/>
                <w:lang w:val="en-GB"/>
              </w:rPr>
            </w:pPr>
            <w:r w:rsidRPr="00246ACF">
              <w:rPr>
                <w:b/>
                <w:i/>
                <w:sz w:val="18"/>
                <w:szCs w:val="18"/>
                <w:lang w:val="sr-Cyrl-RS"/>
              </w:rPr>
              <w:t>Врста</w:t>
            </w:r>
          </w:p>
        </w:tc>
        <w:tc>
          <w:tcPr>
            <w:tcW w:w="6683" w:type="dxa"/>
            <w:gridSpan w:val="7"/>
            <w:shd w:val="clear" w:color="auto" w:fill="auto"/>
          </w:tcPr>
          <w:p w14:paraId="67EA31AF" w14:textId="77777777" w:rsidR="00767ECC" w:rsidRPr="00246ACF" w:rsidRDefault="00767ECC" w:rsidP="00767ECC">
            <w:pPr>
              <w:jc w:val="center"/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sr-Cyrl-RS"/>
              </w:rPr>
              <w:t>КД (</w:t>
            </w:r>
            <w:r w:rsidRPr="00060D9A">
              <w:rPr>
                <w:i/>
                <w:sz w:val="18"/>
                <w:szCs w:val="18"/>
                <w:lang w:val="en-GB"/>
              </w:rPr>
              <w:t>NACE</w:t>
            </w:r>
            <w:r>
              <w:rPr>
                <w:i/>
                <w:sz w:val="18"/>
                <w:szCs w:val="18"/>
                <w:lang w:val="sr-Cyrl-RS"/>
              </w:rPr>
              <w:t>-Рев.2)</w:t>
            </w:r>
            <w:r w:rsidRPr="00060D9A">
              <w:rPr>
                <w:i/>
                <w:sz w:val="18"/>
                <w:szCs w:val="18"/>
                <w:lang w:val="en-GB"/>
              </w:rPr>
              <w:t xml:space="preserve"> </w:t>
            </w:r>
            <w:r>
              <w:rPr>
                <w:i/>
                <w:sz w:val="18"/>
                <w:szCs w:val="18"/>
                <w:lang w:val="sr-Cyrl-RS"/>
              </w:rPr>
              <w:t>класификације</w:t>
            </w:r>
            <w:r w:rsidRPr="00060D9A">
              <w:rPr>
                <w:i/>
                <w:sz w:val="18"/>
                <w:szCs w:val="18"/>
                <w:lang w:val="en-GB"/>
              </w:rPr>
              <w:t xml:space="preserve"> (</w:t>
            </w:r>
            <w:r>
              <w:rPr>
                <w:i/>
                <w:sz w:val="18"/>
                <w:szCs w:val="18"/>
                <w:lang w:val="sr-Cyrl-RS"/>
              </w:rPr>
              <w:t>број серија</w:t>
            </w:r>
            <w:r w:rsidRPr="00060D9A">
              <w:rPr>
                <w:i/>
                <w:sz w:val="18"/>
                <w:szCs w:val="18"/>
                <w:lang w:val="en-GB"/>
              </w:rPr>
              <w:t>)</w:t>
            </w:r>
          </w:p>
        </w:tc>
      </w:tr>
      <w:tr w:rsidR="00767ECC" w:rsidRPr="00246ACF" w14:paraId="0198DFDB" w14:textId="77777777" w:rsidTr="00977247">
        <w:tblPrEx>
          <w:shd w:val="clear" w:color="auto" w:fill="auto"/>
        </w:tblPrEx>
        <w:trPr>
          <w:trHeight w:val="151"/>
        </w:trPr>
        <w:tc>
          <w:tcPr>
            <w:tcW w:w="1914" w:type="dxa"/>
            <w:vMerge/>
            <w:shd w:val="clear" w:color="auto" w:fill="D9D9D9"/>
          </w:tcPr>
          <w:p w14:paraId="53FCB3D9" w14:textId="77777777" w:rsidR="00767ECC" w:rsidRPr="00246ACF" w:rsidRDefault="00767ECC" w:rsidP="00767ECC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383" w:type="dxa"/>
            <w:gridSpan w:val="2"/>
            <w:vMerge/>
            <w:shd w:val="clear" w:color="auto" w:fill="F3F3F3"/>
          </w:tcPr>
          <w:p w14:paraId="208C6AC5" w14:textId="77777777" w:rsidR="00767ECC" w:rsidRPr="00246ACF" w:rsidRDefault="00767ECC" w:rsidP="00767ECC">
            <w:pPr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5E8C05D" w14:textId="65E6A693" w:rsidR="00767ECC" w:rsidRPr="00B842DA" w:rsidRDefault="00767ECC" w:rsidP="00767ECC">
            <w:pPr>
              <w:jc w:val="center"/>
              <w:rPr>
                <w:i/>
                <w:sz w:val="18"/>
                <w:szCs w:val="18"/>
                <w:lang w:val="sr-Cyrl-RS"/>
              </w:rPr>
            </w:pPr>
            <w:r w:rsidRPr="00060D9A">
              <w:rPr>
                <w:i/>
                <w:sz w:val="18"/>
                <w:szCs w:val="18"/>
                <w:lang w:val="en-GB"/>
              </w:rPr>
              <w:t xml:space="preserve">4 </w:t>
            </w:r>
            <w:r>
              <w:rPr>
                <w:i/>
                <w:sz w:val="18"/>
                <w:szCs w:val="18"/>
                <w:lang w:val="sr-Cyrl-RS"/>
              </w:rPr>
              <w:t>цифарске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287D7D" w14:textId="77777777" w:rsidR="00767ECC" w:rsidRPr="00B842DA" w:rsidRDefault="00767ECC" w:rsidP="00767ECC">
            <w:pPr>
              <w:jc w:val="center"/>
              <w:rPr>
                <w:i/>
                <w:sz w:val="18"/>
                <w:szCs w:val="18"/>
                <w:lang w:val="sr-Cyrl-RS"/>
              </w:rPr>
            </w:pPr>
            <w:r w:rsidRPr="00060D9A">
              <w:rPr>
                <w:i/>
                <w:sz w:val="18"/>
                <w:szCs w:val="18"/>
                <w:lang w:val="en-GB"/>
              </w:rPr>
              <w:t xml:space="preserve">3 </w:t>
            </w:r>
            <w:r>
              <w:rPr>
                <w:i/>
                <w:sz w:val="18"/>
                <w:szCs w:val="18"/>
                <w:lang w:val="sr-Cyrl-RS"/>
              </w:rPr>
              <w:t>цифарске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562E5BF" w14:textId="77777777" w:rsidR="00767ECC" w:rsidRPr="00B842DA" w:rsidRDefault="00767ECC" w:rsidP="00767ECC">
            <w:pPr>
              <w:jc w:val="center"/>
              <w:rPr>
                <w:i/>
                <w:sz w:val="18"/>
                <w:szCs w:val="18"/>
                <w:lang w:val="sr-Cyrl-RS"/>
              </w:rPr>
            </w:pPr>
            <w:r w:rsidRPr="00060D9A">
              <w:rPr>
                <w:i/>
                <w:sz w:val="18"/>
                <w:szCs w:val="18"/>
                <w:lang w:val="en-GB"/>
              </w:rPr>
              <w:t xml:space="preserve">2 </w:t>
            </w:r>
            <w:r>
              <w:rPr>
                <w:i/>
                <w:sz w:val="18"/>
                <w:szCs w:val="18"/>
                <w:lang w:val="sr-Cyrl-RS"/>
              </w:rPr>
              <w:t>цифарске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14B937" w14:textId="77777777" w:rsidR="00767ECC" w:rsidRPr="00246ACF" w:rsidRDefault="00767ECC" w:rsidP="00767ECC">
            <w:pPr>
              <w:jc w:val="center"/>
              <w:rPr>
                <w:i/>
                <w:sz w:val="18"/>
                <w:szCs w:val="18"/>
                <w:lang w:val="en-GB"/>
              </w:rPr>
            </w:pPr>
            <w:r w:rsidRPr="00246ACF">
              <w:rPr>
                <w:i/>
                <w:sz w:val="18"/>
                <w:szCs w:val="18"/>
                <w:lang w:val="en-GB"/>
              </w:rPr>
              <w:t xml:space="preserve">2 </w:t>
            </w:r>
            <w:r>
              <w:rPr>
                <w:i/>
                <w:sz w:val="18"/>
                <w:szCs w:val="18"/>
                <w:lang w:val="sr-Cyrl-RS"/>
              </w:rPr>
              <w:t>слова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122AE1" w14:textId="77777777" w:rsidR="00767ECC" w:rsidRPr="00246ACF" w:rsidRDefault="00767ECC" w:rsidP="00767ECC">
            <w:pPr>
              <w:jc w:val="center"/>
              <w:rPr>
                <w:i/>
                <w:sz w:val="18"/>
                <w:szCs w:val="18"/>
                <w:lang w:val="en-GB"/>
              </w:rPr>
            </w:pPr>
            <w:r w:rsidRPr="00246ACF">
              <w:rPr>
                <w:i/>
                <w:sz w:val="18"/>
                <w:szCs w:val="18"/>
                <w:lang w:val="en-GB"/>
              </w:rPr>
              <w:t xml:space="preserve">1 </w:t>
            </w:r>
            <w:r>
              <w:rPr>
                <w:i/>
                <w:sz w:val="18"/>
                <w:szCs w:val="18"/>
                <w:lang w:val="sr-Cyrl-RS"/>
              </w:rPr>
              <w:t>слово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03C08D" w14:textId="77777777" w:rsidR="00767ECC" w:rsidRPr="00785E82" w:rsidRDefault="00767ECC" w:rsidP="00767ECC">
            <w:pPr>
              <w:jc w:val="center"/>
              <w:rPr>
                <w:i/>
                <w:sz w:val="18"/>
                <w:szCs w:val="18"/>
                <w:lang w:val="sr-Cyrl-RS"/>
              </w:rPr>
            </w:pPr>
            <w:r w:rsidRPr="00060D9A">
              <w:rPr>
                <w:i/>
                <w:sz w:val="18"/>
                <w:szCs w:val="18"/>
                <w:lang w:val="en-GB"/>
              </w:rPr>
              <w:t>MIGs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AFE874A" w14:textId="77777777" w:rsidR="00767ECC" w:rsidRPr="00246ACF" w:rsidRDefault="00767ECC" w:rsidP="00767ECC">
            <w:pPr>
              <w:jc w:val="center"/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sr-Cyrl-RS"/>
              </w:rPr>
              <w:t>Укупно</w:t>
            </w:r>
          </w:p>
        </w:tc>
      </w:tr>
      <w:tr w:rsidR="00767ECC" w:rsidRPr="00246ACF" w14:paraId="56A92C0B" w14:textId="77777777" w:rsidTr="00977247">
        <w:tblPrEx>
          <w:shd w:val="clear" w:color="auto" w:fill="auto"/>
        </w:tblPrEx>
        <w:tc>
          <w:tcPr>
            <w:tcW w:w="1914" w:type="dxa"/>
            <w:vMerge/>
            <w:shd w:val="clear" w:color="auto" w:fill="D9D9D9"/>
          </w:tcPr>
          <w:p w14:paraId="60D077D0" w14:textId="77777777" w:rsidR="00767ECC" w:rsidRPr="00246ACF" w:rsidRDefault="00767ECC" w:rsidP="00767ECC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383" w:type="dxa"/>
            <w:gridSpan w:val="2"/>
            <w:shd w:val="clear" w:color="auto" w:fill="F3F3F3"/>
          </w:tcPr>
          <w:p w14:paraId="38913EF1" w14:textId="77777777" w:rsidR="00767ECC" w:rsidRPr="00246ACF" w:rsidRDefault="00767ECC" w:rsidP="00767ECC">
            <w:pPr>
              <w:rPr>
                <w:i/>
                <w:sz w:val="18"/>
                <w:szCs w:val="18"/>
                <w:lang w:val="en-GB"/>
              </w:rPr>
            </w:pPr>
            <w:r w:rsidRPr="00246ACF">
              <w:rPr>
                <w:i/>
                <w:sz w:val="18"/>
                <w:szCs w:val="18"/>
                <w:lang w:val="sr-Cyrl-RS"/>
              </w:rPr>
              <w:t xml:space="preserve">Ручно </w:t>
            </w:r>
            <w:r w:rsidRPr="00246ACF">
              <w:rPr>
                <w:sz w:val="16"/>
                <w:szCs w:val="16"/>
                <w:lang w:val="en-GB"/>
              </w:rPr>
              <w:t>(0,1,1)(0,1,1)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287F1D" w14:textId="77777777" w:rsidR="00767ECC" w:rsidRPr="00246ACF" w:rsidRDefault="00767ECC" w:rsidP="00767EC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7A15407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732157DF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350337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C942E6" w14:textId="77777777" w:rsidR="00767ECC" w:rsidRPr="00246ACF" w:rsidRDefault="00767ECC" w:rsidP="00767ECC">
            <w:pPr>
              <w:jc w:val="center"/>
              <w:rPr>
                <w:sz w:val="16"/>
                <w:szCs w:val="16"/>
                <w:lang w:val="en-GB"/>
              </w:rPr>
            </w:pPr>
            <w:r w:rsidRPr="00246ACF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185D4D" w14:textId="77777777" w:rsidR="00767ECC" w:rsidRPr="00246ACF" w:rsidRDefault="00767ECC" w:rsidP="00767EC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46C03474" w14:textId="77777777" w:rsidR="00767ECC" w:rsidRPr="00246ACF" w:rsidRDefault="00767ECC" w:rsidP="00767ECC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767ECC" w:rsidRPr="00246ACF" w14:paraId="02AFA3DB" w14:textId="77777777" w:rsidTr="00977247">
        <w:tblPrEx>
          <w:shd w:val="clear" w:color="auto" w:fill="auto"/>
        </w:tblPrEx>
        <w:tc>
          <w:tcPr>
            <w:tcW w:w="1914" w:type="dxa"/>
            <w:vMerge/>
            <w:shd w:val="clear" w:color="auto" w:fill="D9D9D9"/>
          </w:tcPr>
          <w:p w14:paraId="330B7D09" w14:textId="77777777" w:rsidR="00767ECC" w:rsidRPr="00246ACF" w:rsidRDefault="00767ECC" w:rsidP="00767EC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83" w:type="dxa"/>
            <w:gridSpan w:val="2"/>
            <w:shd w:val="clear" w:color="auto" w:fill="F3F3F3"/>
          </w:tcPr>
          <w:p w14:paraId="5AC89058" w14:textId="77777777" w:rsidR="00767ECC" w:rsidRPr="00246ACF" w:rsidRDefault="00767ECC" w:rsidP="00767ECC">
            <w:pPr>
              <w:rPr>
                <w:i/>
                <w:sz w:val="18"/>
                <w:szCs w:val="18"/>
                <w:lang w:val="en-GB"/>
              </w:rPr>
            </w:pPr>
            <w:r w:rsidRPr="00246ACF">
              <w:rPr>
                <w:i/>
                <w:sz w:val="18"/>
                <w:szCs w:val="18"/>
                <w:lang w:val="sr-Cyrl-RS"/>
              </w:rPr>
              <w:t>Аутоматско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B566426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C4CDA07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4B54F850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C6F0A1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0A029E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132EBA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35F492C7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767ECC" w:rsidRPr="00246ACF" w14:paraId="3B74E0B8" w14:textId="77777777" w:rsidTr="00767ECC">
        <w:tblPrEx>
          <w:shd w:val="clear" w:color="auto" w:fill="auto"/>
        </w:tblPrEx>
        <w:tc>
          <w:tcPr>
            <w:tcW w:w="1914" w:type="dxa"/>
            <w:vMerge w:val="restart"/>
            <w:shd w:val="clear" w:color="auto" w:fill="D9D9D9"/>
          </w:tcPr>
          <w:p w14:paraId="272DA795" w14:textId="77777777" w:rsidR="00767ECC" w:rsidRPr="00246ACF" w:rsidRDefault="00767ECC" w:rsidP="00767ECC">
            <w:pPr>
              <w:rPr>
                <w:b/>
                <w:sz w:val="18"/>
                <w:szCs w:val="18"/>
                <w:lang w:val="en-GB"/>
              </w:rPr>
            </w:pPr>
            <w:r w:rsidRPr="00246ACF">
              <w:rPr>
                <w:b/>
                <w:sz w:val="18"/>
                <w:szCs w:val="18"/>
                <w:lang w:val="sr-Cyrl-RS"/>
              </w:rPr>
              <w:t>Декомпозиција сезонског прилагођавања</w:t>
            </w:r>
          </w:p>
        </w:tc>
        <w:tc>
          <w:tcPr>
            <w:tcW w:w="2383" w:type="dxa"/>
            <w:gridSpan w:val="2"/>
            <w:shd w:val="clear" w:color="auto" w:fill="F3F3F3"/>
            <w:vAlign w:val="center"/>
          </w:tcPr>
          <w:p w14:paraId="1D82BA41" w14:textId="77777777" w:rsidR="00767ECC" w:rsidRPr="00246ACF" w:rsidRDefault="00767ECC" w:rsidP="00767ECC">
            <w:pPr>
              <w:rPr>
                <w:b/>
                <w:i/>
                <w:sz w:val="18"/>
                <w:szCs w:val="18"/>
                <w:lang w:val="en-GB"/>
              </w:rPr>
            </w:pPr>
            <w:r w:rsidRPr="00246ACF">
              <w:rPr>
                <w:b/>
                <w:i/>
                <w:sz w:val="18"/>
                <w:szCs w:val="18"/>
                <w:lang w:val="sr-Cyrl-RS"/>
              </w:rPr>
              <w:t>Врста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 w14:paraId="3B2FFFCB" w14:textId="77777777" w:rsidR="00767ECC" w:rsidRPr="00246ACF" w:rsidRDefault="00767ECC" w:rsidP="00767ECC">
            <w:pPr>
              <w:jc w:val="center"/>
              <w:rPr>
                <w:i/>
                <w:sz w:val="18"/>
                <w:szCs w:val="18"/>
                <w:lang w:val="en-GB"/>
              </w:rPr>
            </w:pPr>
          </w:p>
        </w:tc>
      </w:tr>
      <w:tr w:rsidR="00767ECC" w:rsidRPr="00246ACF" w14:paraId="775D90C9" w14:textId="77777777" w:rsidTr="00977247">
        <w:tblPrEx>
          <w:shd w:val="clear" w:color="auto" w:fill="auto"/>
        </w:tblPrEx>
        <w:tc>
          <w:tcPr>
            <w:tcW w:w="1914" w:type="dxa"/>
            <w:vMerge/>
            <w:shd w:val="clear" w:color="auto" w:fill="D9D9D9"/>
          </w:tcPr>
          <w:p w14:paraId="0DDDC1BF" w14:textId="77777777" w:rsidR="00767ECC" w:rsidRPr="00246ACF" w:rsidRDefault="00767ECC" w:rsidP="00767ECC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383" w:type="dxa"/>
            <w:gridSpan w:val="2"/>
            <w:shd w:val="clear" w:color="auto" w:fill="F3F3F3"/>
          </w:tcPr>
          <w:p w14:paraId="0F5E7A22" w14:textId="77777777" w:rsidR="00767ECC" w:rsidRPr="00246ACF" w:rsidRDefault="00767ECC" w:rsidP="00767ECC">
            <w:pPr>
              <w:rPr>
                <w:i/>
                <w:sz w:val="18"/>
                <w:szCs w:val="18"/>
                <w:lang w:val="en-GB"/>
              </w:rPr>
            </w:pPr>
            <w:r w:rsidRPr="00246ACF">
              <w:rPr>
                <w:i/>
                <w:sz w:val="18"/>
                <w:szCs w:val="18"/>
                <w:lang w:val="en-GB"/>
              </w:rPr>
              <w:t>A</w:t>
            </w:r>
            <w:r w:rsidRPr="00246ACF">
              <w:rPr>
                <w:i/>
                <w:sz w:val="18"/>
                <w:szCs w:val="18"/>
                <w:lang w:val="sr-Cyrl-RS"/>
              </w:rPr>
              <w:t>дитивни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80113E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A223569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3D67FEB2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A2CEAD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DF9EC9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DB59FC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40181800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767ECC" w:rsidRPr="00246ACF" w14:paraId="474C52EF" w14:textId="77777777" w:rsidTr="00977247">
        <w:tblPrEx>
          <w:shd w:val="clear" w:color="auto" w:fill="auto"/>
        </w:tblPrEx>
        <w:tc>
          <w:tcPr>
            <w:tcW w:w="1914" w:type="dxa"/>
            <w:vMerge/>
            <w:shd w:val="clear" w:color="auto" w:fill="D9D9D9"/>
          </w:tcPr>
          <w:p w14:paraId="5B887896" w14:textId="77777777" w:rsidR="00767ECC" w:rsidRPr="00246ACF" w:rsidRDefault="00767ECC" w:rsidP="00767ECC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383" w:type="dxa"/>
            <w:gridSpan w:val="2"/>
            <w:shd w:val="clear" w:color="auto" w:fill="F3F3F3"/>
          </w:tcPr>
          <w:p w14:paraId="1D86FF37" w14:textId="77777777" w:rsidR="00767ECC" w:rsidRPr="00246ACF" w:rsidRDefault="00767ECC" w:rsidP="00767ECC">
            <w:pPr>
              <w:rPr>
                <w:i/>
                <w:sz w:val="18"/>
                <w:szCs w:val="18"/>
                <w:lang w:val="en-GB"/>
              </w:rPr>
            </w:pPr>
            <w:r w:rsidRPr="00246ACF">
              <w:rPr>
                <w:i/>
                <w:sz w:val="18"/>
                <w:szCs w:val="18"/>
                <w:lang w:val="en-GB"/>
              </w:rPr>
              <w:t>Log-a</w:t>
            </w:r>
            <w:r w:rsidRPr="00246ACF">
              <w:rPr>
                <w:i/>
                <w:sz w:val="18"/>
                <w:szCs w:val="18"/>
                <w:lang w:val="sr-Cyrl-RS"/>
              </w:rPr>
              <w:t>дитивни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EF9A9F6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AFA1910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57A0345B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057414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43081F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9B5378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13DE0401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767ECC" w:rsidRPr="00246ACF" w14:paraId="23843459" w14:textId="77777777" w:rsidTr="00977247">
        <w:tblPrEx>
          <w:shd w:val="clear" w:color="auto" w:fill="auto"/>
        </w:tblPrEx>
        <w:tc>
          <w:tcPr>
            <w:tcW w:w="1914" w:type="dxa"/>
            <w:vMerge/>
            <w:shd w:val="clear" w:color="auto" w:fill="D9D9D9"/>
          </w:tcPr>
          <w:p w14:paraId="561679FB" w14:textId="77777777" w:rsidR="00767ECC" w:rsidRPr="00246ACF" w:rsidRDefault="00767ECC" w:rsidP="00767EC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83" w:type="dxa"/>
            <w:gridSpan w:val="2"/>
            <w:shd w:val="clear" w:color="auto" w:fill="F3F3F3"/>
          </w:tcPr>
          <w:p w14:paraId="37528640" w14:textId="77777777" w:rsidR="00767ECC" w:rsidRPr="00246ACF" w:rsidRDefault="00767ECC" w:rsidP="00767ECC">
            <w:pPr>
              <w:rPr>
                <w:i/>
                <w:sz w:val="18"/>
                <w:szCs w:val="18"/>
                <w:lang w:val="en-GB"/>
              </w:rPr>
            </w:pPr>
            <w:r w:rsidRPr="00246ACF">
              <w:rPr>
                <w:i/>
                <w:sz w:val="18"/>
                <w:szCs w:val="18"/>
                <w:lang w:val="sr-Cyrl-RS"/>
              </w:rPr>
              <w:t>Мултипликативни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3F50696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A0A9152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2275AEC3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BE3C9E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2841B3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  <w:r w:rsidRPr="00246ACF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6D7B18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7218265A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767ECC" w:rsidRPr="00246ACF" w14:paraId="1A871EA5" w14:textId="77777777" w:rsidTr="00977247">
        <w:tblPrEx>
          <w:shd w:val="clear" w:color="auto" w:fill="auto"/>
        </w:tblPrEx>
        <w:tc>
          <w:tcPr>
            <w:tcW w:w="1914" w:type="dxa"/>
            <w:vMerge/>
            <w:shd w:val="clear" w:color="auto" w:fill="D9D9D9"/>
          </w:tcPr>
          <w:p w14:paraId="21D8F24E" w14:textId="77777777" w:rsidR="00767ECC" w:rsidRPr="00246ACF" w:rsidRDefault="00767ECC" w:rsidP="00767EC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83" w:type="dxa"/>
            <w:gridSpan w:val="2"/>
            <w:shd w:val="clear" w:color="auto" w:fill="F3F3F3"/>
          </w:tcPr>
          <w:p w14:paraId="1AD4681D" w14:textId="77777777" w:rsidR="00767ECC" w:rsidRPr="00246ACF" w:rsidRDefault="00767ECC" w:rsidP="00767ECC">
            <w:pPr>
              <w:rPr>
                <w:i/>
                <w:sz w:val="18"/>
                <w:szCs w:val="18"/>
                <w:lang w:val="en-GB"/>
              </w:rPr>
            </w:pPr>
            <w:r w:rsidRPr="00246ACF">
              <w:rPr>
                <w:i/>
                <w:sz w:val="18"/>
                <w:szCs w:val="18"/>
                <w:lang w:val="sr-Cyrl-RS"/>
              </w:rPr>
              <w:t>Остало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1AAE8D7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4B364CE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212F37D6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7DD01B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55A9A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9181AA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372827AE" w14:textId="77777777" w:rsidR="00767ECC" w:rsidRPr="00246ACF" w:rsidRDefault="00767ECC" w:rsidP="00767ECC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767ECC" w:rsidRPr="00246ACF" w14:paraId="018F6E77" w14:textId="77777777">
        <w:trPr>
          <w:trHeight w:val="353"/>
        </w:trPr>
        <w:tc>
          <w:tcPr>
            <w:tcW w:w="10980" w:type="dxa"/>
            <w:gridSpan w:val="10"/>
            <w:shd w:val="clear" w:color="auto" w:fill="B3B3B3"/>
            <w:vAlign w:val="center"/>
          </w:tcPr>
          <w:p w14:paraId="4CAF7103" w14:textId="230CC734" w:rsidR="00767ECC" w:rsidRPr="00246ACF" w:rsidRDefault="00887E79" w:rsidP="00767ECC">
            <w:pPr>
              <w:rPr>
                <w:b/>
                <w:i/>
                <w:smallCaps/>
                <w:noProof/>
                <w:sz w:val="22"/>
                <w:szCs w:val="22"/>
                <w:lang w:val="en-GB"/>
              </w:rPr>
            </w:pPr>
            <w:r w:rsidRPr="0099324F">
              <w:rPr>
                <w:b/>
                <w:i/>
                <w:sz w:val="22"/>
                <w:szCs w:val="22"/>
                <w:lang w:val="sr-Cyrl-RS"/>
              </w:rPr>
              <w:t>AГРЕГИРАЊЕ</w:t>
            </w:r>
          </w:p>
        </w:tc>
      </w:tr>
      <w:tr w:rsidR="00767ECC" w:rsidRPr="00246ACF" w14:paraId="2B13D06C" w14:textId="77777777" w:rsidTr="00767ECC">
        <w:tblPrEx>
          <w:shd w:val="clear" w:color="auto" w:fill="auto"/>
        </w:tblPrEx>
        <w:trPr>
          <w:trHeight w:val="492"/>
        </w:trPr>
        <w:tc>
          <w:tcPr>
            <w:tcW w:w="4297" w:type="dxa"/>
            <w:gridSpan w:val="3"/>
            <w:shd w:val="clear" w:color="auto" w:fill="D9D9D9"/>
          </w:tcPr>
          <w:p w14:paraId="768D6DB2" w14:textId="230637F6" w:rsidR="00767ECC" w:rsidRPr="00246ACF" w:rsidRDefault="00887E79" w:rsidP="00767ECC">
            <w:pPr>
              <w:rPr>
                <w:b/>
                <w:i/>
                <w:sz w:val="18"/>
                <w:szCs w:val="18"/>
                <w:lang w:val="sr-Cyrl-RS"/>
              </w:rPr>
            </w:pPr>
            <w:r w:rsidRPr="0099324F">
              <w:rPr>
                <w:b/>
                <w:sz w:val="18"/>
                <w:szCs w:val="18"/>
                <w:lang w:val="sr-Cyrl-RS"/>
              </w:rPr>
              <w:t>Директно прилагођавање / индиректно прилагођавање преко компоненти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 w14:paraId="2AB634C9" w14:textId="3B584466" w:rsidR="00767ECC" w:rsidRPr="00C530E3" w:rsidRDefault="00887E79" w:rsidP="00767ECC">
            <w:pPr>
              <w:rPr>
                <w:color w:val="000000"/>
                <w:sz w:val="18"/>
                <w:szCs w:val="18"/>
                <w:lang w:val="sr-Cyrl-RS"/>
              </w:rPr>
            </w:pPr>
            <w:r w:rsidRPr="00C530E3">
              <w:rPr>
                <w:color w:val="000000"/>
                <w:sz w:val="18"/>
                <w:szCs w:val="18"/>
                <w:lang w:val="sr-Cyrl-RS"/>
              </w:rPr>
              <w:t xml:space="preserve">РЗС </w:t>
            </w:r>
            <w:r>
              <w:rPr>
                <w:color w:val="000000"/>
                <w:sz w:val="18"/>
                <w:szCs w:val="18"/>
                <w:lang w:val="sr-Cyrl-RS"/>
              </w:rPr>
              <w:t>примењује</w:t>
            </w:r>
            <w:r w:rsidRPr="00C530E3">
              <w:rPr>
                <w:color w:val="000000"/>
                <w:sz w:val="18"/>
                <w:szCs w:val="18"/>
                <w:lang w:val="sr-Cyrl-RS"/>
              </w:rPr>
              <w:t xml:space="preserve"> само директан приступ десезонирањ</w:t>
            </w:r>
            <w:r>
              <w:rPr>
                <w:color w:val="000000"/>
                <w:sz w:val="18"/>
                <w:szCs w:val="18"/>
                <w:lang w:val="sr-Cyrl-RS"/>
              </w:rPr>
              <w:t>у</w:t>
            </w:r>
            <w:r w:rsidRPr="00C530E3">
              <w:rPr>
                <w:color w:val="000000"/>
                <w:sz w:val="18"/>
                <w:szCs w:val="18"/>
                <w:lang w:val="sr-Cyrl-RS"/>
              </w:rPr>
              <w:t xml:space="preserve"> серија.</w:t>
            </w:r>
          </w:p>
        </w:tc>
      </w:tr>
      <w:tr w:rsidR="00767ECC" w:rsidRPr="00246ACF" w14:paraId="67F46A3C" w14:textId="77777777" w:rsidTr="00767ECC">
        <w:tblPrEx>
          <w:shd w:val="clear" w:color="auto" w:fill="auto"/>
        </w:tblPrEx>
        <w:trPr>
          <w:trHeight w:val="492"/>
        </w:trPr>
        <w:tc>
          <w:tcPr>
            <w:tcW w:w="4297" w:type="dxa"/>
            <w:gridSpan w:val="3"/>
            <w:shd w:val="clear" w:color="auto" w:fill="D9D9D9"/>
          </w:tcPr>
          <w:p w14:paraId="322F8B10" w14:textId="127B7810" w:rsidR="00767ECC" w:rsidRPr="00246ACF" w:rsidRDefault="00887E79" w:rsidP="00767ECC">
            <w:pPr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lastRenderedPageBreak/>
              <w:t>Конзистентност између различитих нивоа агрегације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 w14:paraId="64F6B7C2" w14:textId="3AA381FC" w:rsidR="00767ECC" w:rsidRPr="00C530E3" w:rsidRDefault="00887E79" w:rsidP="00767ECC">
            <w:pPr>
              <w:rPr>
                <w:color w:val="000000"/>
                <w:sz w:val="18"/>
                <w:szCs w:val="18"/>
                <w:lang w:val="sr-Cyrl-RS"/>
              </w:rPr>
            </w:pPr>
            <w:r w:rsidRPr="00C530E3">
              <w:rPr>
                <w:color w:val="000000"/>
                <w:sz w:val="18"/>
                <w:szCs w:val="18"/>
                <w:lang w:val="sr-Cyrl-RS"/>
              </w:rPr>
              <w:t xml:space="preserve">РЗС не </w:t>
            </w:r>
            <w:r>
              <w:rPr>
                <w:color w:val="000000"/>
                <w:sz w:val="18"/>
                <w:szCs w:val="18"/>
                <w:lang w:val="sr-Cyrl-RS"/>
              </w:rPr>
              <w:t>врши</w:t>
            </w:r>
            <w:r w:rsidRPr="00C530E3">
              <w:rPr>
                <w:color w:val="000000"/>
                <w:sz w:val="18"/>
                <w:szCs w:val="18"/>
                <w:lang w:val="sr-Cyrl-RS"/>
              </w:rPr>
              <w:t xml:space="preserve"> агрегирање десезонираних података од најни</w:t>
            </w:r>
            <w:r>
              <w:rPr>
                <w:color w:val="000000"/>
                <w:sz w:val="18"/>
                <w:szCs w:val="18"/>
                <w:lang w:val="sr-Cyrl-RS"/>
              </w:rPr>
              <w:t>жег до највишег ни</w:t>
            </w:r>
            <w:r w:rsidRPr="00C530E3">
              <w:rPr>
                <w:color w:val="000000"/>
                <w:sz w:val="18"/>
                <w:szCs w:val="18"/>
                <w:lang w:val="sr-Cyrl-RS"/>
              </w:rPr>
              <w:t xml:space="preserve">воа. 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Уместо тога, </w:t>
            </w:r>
            <w:r w:rsidRPr="00C530E3">
              <w:rPr>
                <w:color w:val="000000"/>
                <w:sz w:val="18"/>
                <w:szCs w:val="18"/>
                <w:lang w:val="sr-Cyrl-RS"/>
              </w:rPr>
              <w:t xml:space="preserve">РЗС </w:t>
            </w:r>
            <w:r>
              <w:rPr>
                <w:color w:val="000000"/>
                <w:sz w:val="18"/>
                <w:szCs w:val="18"/>
                <w:lang w:val="sr-Cyrl-RS"/>
              </w:rPr>
              <w:t>примењује искључиво</w:t>
            </w:r>
            <w:r w:rsidRPr="00C530E3">
              <w:rPr>
                <w:color w:val="000000"/>
                <w:sz w:val="18"/>
                <w:szCs w:val="18"/>
                <w:lang w:val="sr-Cyrl-RS"/>
              </w:rPr>
              <w:t xml:space="preserve"> директан приступ десезонирањ</w:t>
            </w:r>
            <w:r>
              <w:rPr>
                <w:color w:val="000000"/>
                <w:sz w:val="18"/>
                <w:szCs w:val="18"/>
                <w:lang w:val="sr-Cyrl-RS"/>
              </w:rPr>
              <w:t>у</w:t>
            </w:r>
            <w:r w:rsidRPr="00C530E3">
              <w:rPr>
                <w:color w:val="000000"/>
                <w:sz w:val="18"/>
                <w:szCs w:val="18"/>
                <w:lang w:val="sr-Cyrl-RS"/>
              </w:rPr>
              <w:t xml:space="preserve"> серија.</w:t>
            </w:r>
          </w:p>
        </w:tc>
      </w:tr>
      <w:tr w:rsidR="00767ECC" w:rsidRPr="00246ACF" w14:paraId="430DC017" w14:textId="77777777" w:rsidTr="00767ECC">
        <w:tblPrEx>
          <w:shd w:val="clear" w:color="auto" w:fill="auto"/>
        </w:tblPrEx>
        <w:trPr>
          <w:trHeight w:val="492"/>
        </w:trPr>
        <w:tc>
          <w:tcPr>
            <w:tcW w:w="4297" w:type="dxa"/>
            <w:gridSpan w:val="3"/>
            <w:shd w:val="clear" w:color="auto" w:fill="D9D9D9"/>
          </w:tcPr>
          <w:p w14:paraId="269C7B0E" w14:textId="2E6F5181" w:rsidR="00767ECC" w:rsidRPr="00246ACF" w:rsidRDefault="00887E79" w:rsidP="00767ECC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sr-Cyrl-RS"/>
              </w:rPr>
              <w:t>Временска конзистентност (месечна</w:t>
            </w:r>
            <w:r w:rsidRPr="00C530E3">
              <w:rPr>
                <w:b/>
                <w:sz w:val="18"/>
                <w:szCs w:val="18"/>
                <w:lang w:val="sr-Cyrl-RS"/>
              </w:rPr>
              <w:t>/</w:t>
            </w:r>
            <w:r>
              <w:rPr>
                <w:b/>
                <w:sz w:val="18"/>
                <w:szCs w:val="18"/>
                <w:lang w:val="sr-Cyrl-RS"/>
              </w:rPr>
              <w:t>годишња или квартална</w:t>
            </w:r>
            <w:r w:rsidRPr="00C530E3">
              <w:rPr>
                <w:b/>
                <w:sz w:val="18"/>
                <w:szCs w:val="18"/>
                <w:lang w:val="sr-Cyrl-RS"/>
              </w:rPr>
              <w:t>/</w:t>
            </w:r>
            <w:r>
              <w:rPr>
                <w:b/>
                <w:sz w:val="18"/>
                <w:szCs w:val="18"/>
                <w:lang w:val="sr-Cyrl-RS"/>
              </w:rPr>
              <w:t>годишња)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 w14:paraId="5C299A35" w14:textId="3AED3C18" w:rsidR="00767ECC" w:rsidRPr="00C530E3" w:rsidRDefault="00887E79" w:rsidP="00767ECC">
            <w:pPr>
              <w:rPr>
                <w:rStyle w:val="hps"/>
                <w:color w:val="000000"/>
                <w:sz w:val="18"/>
                <w:szCs w:val="18"/>
                <w:lang w:val="sr-Cyrl-RS"/>
              </w:rPr>
            </w:pPr>
            <w:r w:rsidRPr="00C530E3">
              <w:rPr>
                <w:bCs/>
                <w:color w:val="000000"/>
                <w:sz w:val="18"/>
                <w:szCs w:val="18"/>
                <w:lang w:val="sr-Cyrl-RS"/>
              </w:rPr>
              <w:t xml:space="preserve">Не </w:t>
            </w:r>
            <w:r>
              <w:rPr>
                <w:bCs/>
                <w:color w:val="000000"/>
                <w:sz w:val="18"/>
                <w:szCs w:val="18"/>
                <w:lang w:val="sr-Cyrl-RS"/>
              </w:rPr>
              <w:t>врши</w:t>
            </w:r>
            <w:r w:rsidRPr="00C530E3">
              <w:rPr>
                <w:bCs/>
                <w:color w:val="000000"/>
                <w:sz w:val="18"/>
                <w:szCs w:val="18"/>
                <w:lang w:val="sr-Cyrl-RS"/>
              </w:rPr>
              <w:t xml:space="preserve"> се агрегирање </w:t>
            </w:r>
            <w:r>
              <w:rPr>
                <w:bCs/>
                <w:color w:val="000000"/>
                <w:sz w:val="18"/>
                <w:szCs w:val="18"/>
                <w:lang w:val="sr-Cyrl-RS"/>
              </w:rPr>
              <w:t>података</w:t>
            </w:r>
            <w:r w:rsidRPr="00C530E3">
              <w:rPr>
                <w:bCs/>
                <w:color w:val="000000"/>
                <w:sz w:val="18"/>
                <w:szCs w:val="18"/>
                <w:lang w:val="sr-Cyrl-RS"/>
              </w:rPr>
              <w:t xml:space="preserve"> од најнижег до највишег</w:t>
            </w:r>
            <w:r>
              <w:rPr>
                <w:bCs/>
                <w:color w:val="000000"/>
                <w:sz w:val="18"/>
                <w:szCs w:val="18"/>
                <w:lang w:val="sr-Cyrl-RS"/>
              </w:rPr>
              <w:t xml:space="preserve"> нивоа</w:t>
            </w:r>
            <w:r w:rsidRPr="00C530E3">
              <w:rPr>
                <w:bCs/>
                <w:color w:val="000000"/>
                <w:sz w:val="18"/>
                <w:szCs w:val="18"/>
                <w:lang w:val="sr-Cyrl-RS"/>
              </w:rPr>
              <w:t>.</w:t>
            </w:r>
          </w:p>
        </w:tc>
      </w:tr>
    </w:tbl>
    <w:p w14:paraId="018F0E39" w14:textId="77777777" w:rsidR="00F663D4" w:rsidRPr="00246ACF" w:rsidRDefault="00F663D4" w:rsidP="00D7552E">
      <w:pPr>
        <w:ind w:left="-720"/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7020"/>
      </w:tblGrid>
      <w:tr w:rsidR="00F663D4" w:rsidRPr="00246ACF" w14:paraId="5FE1352E" w14:textId="77777777">
        <w:tc>
          <w:tcPr>
            <w:tcW w:w="10980" w:type="dxa"/>
            <w:gridSpan w:val="2"/>
            <w:shd w:val="clear" w:color="auto" w:fill="B3B3B3"/>
          </w:tcPr>
          <w:p w14:paraId="68214858" w14:textId="77777777" w:rsidR="00F663D4" w:rsidRPr="00246ACF" w:rsidRDefault="00AC6BE2" w:rsidP="00060D9A">
            <w:pPr>
              <w:tabs>
                <w:tab w:val="right" w:pos="10212"/>
              </w:tabs>
              <w:jc w:val="center"/>
              <w:rPr>
                <w:b/>
                <w:smallCaps/>
                <w:sz w:val="22"/>
                <w:szCs w:val="22"/>
                <w:lang w:val="en-GB"/>
              </w:rPr>
            </w:pPr>
            <w:r w:rsidRPr="00246ACF">
              <w:rPr>
                <w:b/>
                <w:smallCaps/>
                <w:sz w:val="22"/>
                <w:szCs w:val="22"/>
                <w:lang w:val="en-GB"/>
              </w:rPr>
              <w:tab/>
              <w:t>(</w:t>
            </w:r>
            <w:r w:rsidRPr="00246ACF">
              <w:rPr>
                <w:b/>
                <w:smallCaps/>
                <w:sz w:val="22"/>
                <w:szCs w:val="22"/>
                <w:lang w:val="en-GB"/>
              </w:rPr>
              <w:fldChar w:fldCharType="begin"/>
            </w:r>
            <w:r w:rsidRPr="00246ACF">
              <w:rPr>
                <w:b/>
                <w:smallCaps/>
                <w:sz w:val="22"/>
                <w:szCs w:val="22"/>
                <w:lang w:val="en-GB"/>
              </w:rPr>
              <w:instrText xml:space="preserve"> PAGE   \* MERGEFORMAT </w:instrText>
            </w:r>
            <w:r w:rsidRPr="00246ACF">
              <w:rPr>
                <w:b/>
                <w:smallCaps/>
                <w:sz w:val="22"/>
                <w:szCs w:val="22"/>
                <w:lang w:val="en-GB"/>
              </w:rPr>
              <w:fldChar w:fldCharType="separate"/>
            </w:r>
            <w:r w:rsidR="00B842DA">
              <w:rPr>
                <w:b/>
                <w:smallCaps/>
                <w:noProof/>
                <w:sz w:val="22"/>
                <w:szCs w:val="22"/>
                <w:lang w:val="en-GB"/>
              </w:rPr>
              <w:t>2</w:t>
            </w:r>
            <w:r w:rsidRPr="00246ACF">
              <w:rPr>
                <w:b/>
                <w:smallCaps/>
                <w:sz w:val="22"/>
                <w:szCs w:val="22"/>
                <w:lang w:val="en-GB"/>
              </w:rPr>
              <w:fldChar w:fldCharType="end"/>
            </w:r>
            <w:r w:rsidRPr="00246ACF">
              <w:rPr>
                <w:b/>
                <w:smallCaps/>
                <w:sz w:val="22"/>
                <w:szCs w:val="22"/>
                <w:lang w:val="en-GB"/>
              </w:rPr>
              <w:t>/</w:t>
            </w:r>
            <w:r w:rsidRPr="00246ACF">
              <w:rPr>
                <w:b/>
                <w:smallCaps/>
                <w:sz w:val="22"/>
                <w:szCs w:val="22"/>
                <w:lang w:val="en-GB"/>
              </w:rPr>
              <w:fldChar w:fldCharType="begin"/>
            </w:r>
            <w:r w:rsidRPr="00246ACF">
              <w:rPr>
                <w:b/>
                <w:smallCaps/>
                <w:sz w:val="22"/>
                <w:szCs w:val="22"/>
                <w:lang w:val="en-GB"/>
              </w:rPr>
              <w:instrText xml:space="preserve"> SECTIONPAGES   \* MERGEFORMAT </w:instrText>
            </w:r>
            <w:r w:rsidRPr="00246ACF">
              <w:rPr>
                <w:b/>
                <w:smallCaps/>
                <w:sz w:val="22"/>
                <w:szCs w:val="22"/>
                <w:lang w:val="en-GB"/>
              </w:rPr>
              <w:fldChar w:fldCharType="separate"/>
            </w:r>
            <w:r w:rsidR="00B842DA">
              <w:rPr>
                <w:b/>
                <w:smallCaps/>
                <w:noProof/>
                <w:sz w:val="22"/>
                <w:szCs w:val="22"/>
                <w:lang w:val="en-GB"/>
              </w:rPr>
              <w:t>2</w:t>
            </w:r>
            <w:r w:rsidRPr="00246ACF">
              <w:rPr>
                <w:b/>
                <w:smallCaps/>
                <w:sz w:val="22"/>
                <w:szCs w:val="22"/>
                <w:lang w:val="en-GB"/>
              </w:rPr>
              <w:fldChar w:fldCharType="end"/>
            </w:r>
            <w:r w:rsidRPr="00246ACF">
              <w:rPr>
                <w:b/>
                <w:smallCaps/>
                <w:sz w:val="22"/>
                <w:szCs w:val="22"/>
                <w:lang w:val="en-GB"/>
              </w:rPr>
              <w:t>)</w:t>
            </w:r>
          </w:p>
        </w:tc>
      </w:tr>
      <w:tr w:rsidR="00D064C1" w:rsidRPr="00246ACF" w14:paraId="77F3E4B1" w14:textId="77777777">
        <w:tblPrEx>
          <w:shd w:val="clear" w:color="auto" w:fill="E6E6E6"/>
        </w:tblPrEx>
        <w:trPr>
          <w:trHeight w:val="353"/>
        </w:trPr>
        <w:tc>
          <w:tcPr>
            <w:tcW w:w="10980" w:type="dxa"/>
            <w:gridSpan w:val="2"/>
            <w:shd w:val="clear" w:color="auto" w:fill="B3B3B3"/>
            <w:vAlign w:val="center"/>
          </w:tcPr>
          <w:p w14:paraId="5DC20984" w14:textId="780C2A4B" w:rsidR="00D064C1" w:rsidRPr="00246ACF" w:rsidRDefault="00887E79" w:rsidP="004E6C8C">
            <w:pPr>
              <w:rPr>
                <w:b/>
                <w:i/>
                <w:smallCaps/>
                <w:noProof/>
                <w:sz w:val="22"/>
                <w:szCs w:val="22"/>
                <w:lang w:val="en-GB"/>
              </w:rPr>
            </w:pPr>
            <w:r w:rsidRPr="0099324F">
              <w:rPr>
                <w:b/>
                <w:i/>
                <w:sz w:val="22"/>
                <w:szCs w:val="22"/>
                <w:lang w:val="sr-Cyrl-RS"/>
              </w:rPr>
              <w:t>РЕВИЗИЈЕ</w:t>
            </w:r>
          </w:p>
        </w:tc>
      </w:tr>
      <w:tr w:rsidR="00F03405" w:rsidRPr="00246ACF" w14:paraId="1B3D4FA2" w14:textId="77777777">
        <w:tc>
          <w:tcPr>
            <w:tcW w:w="3960" w:type="dxa"/>
            <w:shd w:val="clear" w:color="auto" w:fill="D9D9D9"/>
          </w:tcPr>
          <w:p w14:paraId="62994F0A" w14:textId="506FC931" w:rsidR="00F03405" w:rsidRPr="00246ACF" w:rsidRDefault="00887E79" w:rsidP="00F03405">
            <w:pPr>
              <w:rPr>
                <w:b/>
                <w:i/>
                <w:sz w:val="18"/>
                <w:szCs w:val="18"/>
                <w:lang w:val="en-GB"/>
              </w:rPr>
            </w:pPr>
            <w:r w:rsidRPr="0099324F">
              <w:rPr>
                <w:b/>
                <w:sz w:val="18"/>
                <w:szCs w:val="18"/>
                <w:lang w:val="sr-Cyrl-RS"/>
              </w:rPr>
              <w:t>Модел, филтери, аутлајери (екстремне вредности), поновно идентификовање календарских регресора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E7A0C79" w14:textId="638988B4" w:rsidR="00F03405" w:rsidRPr="00C530E3" w:rsidRDefault="00887E79" w:rsidP="00F03405">
            <w:pPr>
              <w:rPr>
                <w:color w:val="000000"/>
                <w:sz w:val="18"/>
                <w:szCs w:val="18"/>
                <w:lang w:val="sr-Cyrl-RS"/>
              </w:rPr>
            </w:pPr>
            <w:r w:rsidRPr="00C530E3">
              <w:rPr>
                <w:color w:val="000000"/>
                <w:sz w:val="18"/>
                <w:szCs w:val="18"/>
                <w:lang w:val="sr-Cyrl-RS"/>
              </w:rPr>
              <w:t>Модел, аутлајери, филтери и регресори се поново идентификују, док се одговарајући параметри и фактори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 сваки пут</w:t>
            </w:r>
            <w:r w:rsidRPr="00C530E3">
              <w:rPr>
                <w:color w:val="000000"/>
                <w:sz w:val="18"/>
                <w:szCs w:val="18"/>
                <w:lang w:val="sr-Cyrl-RS"/>
              </w:rPr>
              <w:t xml:space="preserve"> поново процењују када нови или ревидирани подаци постану </w:t>
            </w:r>
            <w:r>
              <w:rPr>
                <w:color w:val="000000"/>
                <w:sz w:val="18"/>
                <w:szCs w:val="18"/>
                <w:lang w:val="sr-Cyrl-RS"/>
              </w:rPr>
              <w:t>доступни</w:t>
            </w:r>
            <w:r w:rsidR="00F03405" w:rsidRPr="00C530E3">
              <w:rPr>
                <w:color w:val="000000"/>
                <w:sz w:val="18"/>
                <w:szCs w:val="18"/>
                <w:lang w:val="sr-Cyrl-RS"/>
              </w:rPr>
              <w:t>.</w:t>
            </w:r>
          </w:p>
        </w:tc>
      </w:tr>
      <w:tr w:rsidR="00F03405" w:rsidRPr="00246ACF" w14:paraId="509D2C7B" w14:textId="77777777">
        <w:tc>
          <w:tcPr>
            <w:tcW w:w="3960" w:type="dxa"/>
            <w:shd w:val="clear" w:color="auto" w:fill="D9D9D9"/>
          </w:tcPr>
          <w:p w14:paraId="1A24ACE1" w14:textId="6AD7A2AE" w:rsidR="00F03405" w:rsidRPr="00246ACF" w:rsidRDefault="00887E79" w:rsidP="00F03405">
            <w:pPr>
              <w:rPr>
                <w:b/>
                <w:sz w:val="18"/>
                <w:szCs w:val="18"/>
                <w:lang w:val="en-GB"/>
              </w:rPr>
            </w:pPr>
            <w:r w:rsidRPr="0099324F">
              <w:rPr>
                <w:b/>
                <w:sz w:val="18"/>
                <w:szCs w:val="18"/>
                <w:lang w:val="sr-Cyrl-RS"/>
              </w:rPr>
              <w:t>Поновно оцењивање параметара/фактора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0C0901F8" w14:textId="6C93FAFC" w:rsidR="00F03405" w:rsidRPr="00C530E3" w:rsidRDefault="00887E79" w:rsidP="00F03405">
            <w:pPr>
              <w:rPr>
                <w:sz w:val="18"/>
                <w:szCs w:val="18"/>
                <w:lang w:val="sr-Cyrl-RS"/>
              </w:rPr>
            </w:pPr>
            <w:r w:rsidRPr="00C530E3">
              <w:rPr>
                <w:sz w:val="18"/>
                <w:szCs w:val="18"/>
                <w:lang w:val="sr-Cyrl-RS"/>
              </w:rPr>
              <w:t xml:space="preserve">Парцијално упоредно подешавање (Partial Concurrent Adjustment – Parameters) – сваког </w:t>
            </w:r>
            <w:r w:rsidR="00425F91">
              <w:rPr>
                <w:sz w:val="18"/>
                <w:szCs w:val="18"/>
                <w:lang w:val="sr-Cyrl-RS"/>
              </w:rPr>
              <w:t>квартала</w:t>
            </w:r>
            <w:r w:rsidRPr="00C530E3">
              <w:rPr>
                <w:sz w:val="18"/>
                <w:szCs w:val="18"/>
                <w:lang w:val="sr-Cyrl-RS"/>
              </w:rPr>
              <w:t>.</w:t>
            </w:r>
          </w:p>
        </w:tc>
      </w:tr>
      <w:tr w:rsidR="00F03405" w:rsidRPr="00246ACF" w14:paraId="714C8A54" w14:textId="77777777">
        <w:tc>
          <w:tcPr>
            <w:tcW w:w="3960" w:type="dxa"/>
            <w:shd w:val="clear" w:color="auto" w:fill="D9D9D9"/>
          </w:tcPr>
          <w:p w14:paraId="38C05D06" w14:textId="77777777" w:rsidR="00F03405" w:rsidRPr="00246ACF" w:rsidRDefault="00F03405" w:rsidP="00F03405">
            <w:pPr>
              <w:rPr>
                <w:b/>
                <w:sz w:val="18"/>
                <w:szCs w:val="18"/>
                <w:lang w:val="en-GB"/>
              </w:rPr>
            </w:pPr>
            <w:r w:rsidRPr="00246ACF">
              <w:rPr>
                <w:b/>
                <w:sz w:val="18"/>
                <w:szCs w:val="18"/>
                <w:lang w:val="sr-Cyrl-RS"/>
              </w:rPr>
              <w:t>Временски оквир за објављене ревизије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6BD9010" w14:textId="1956C054" w:rsidR="00F03405" w:rsidRPr="00C530E3" w:rsidRDefault="00887E79" w:rsidP="00F03405">
            <w:pPr>
              <w:rPr>
                <w:sz w:val="18"/>
                <w:szCs w:val="18"/>
                <w:lang w:val="sr-Cyrl-RS"/>
              </w:rPr>
            </w:pPr>
            <w:r w:rsidRPr="00C530E3">
              <w:rPr>
                <w:sz w:val="18"/>
                <w:szCs w:val="18"/>
                <w:lang w:val="sr-Cyrl-RS"/>
              </w:rPr>
              <w:t>Сваки пут када се оригинална серија ревидира (</w:t>
            </w:r>
            <w:r>
              <w:rPr>
                <w:sz w:val="18"/>
                <w:szCs w:val="18"/>
                <w:lang w:val="sr-Cyrl-RS"/>
              </w:rPr>
              <w:t>као</w:t>
            </w:r>
            <w:r w:rsidRPr="00C530E3">
              <w:rPr>
                <w:sz w:val="18"/>
                <w:szCs w:val="18"/>
                <w:lang w:val="sr-Cyrl-RS"/>
              </w:rPr>
              <w:t xml:space="preserve"> и дефиниције, план узорка, итд.), ревидира се и</w:t>
            </w:r>
            <w:r>
              <w:rPr>
                <w:sz w:val="18"/>
                <w:szCs w:val="18"/>
                <w:lang w:val="sr-Cyrl-RS"/>
              </w:rPr>
              <w:t xml:space="preserve"> сезонски и календарски</w:t>
            </w:r>
            <w:r w:rsidRPr="00C530E3">
              <w:rPr>
                <w:sz w:val="18"/>
                <w:szCs w:val="18"/>
                <w:lang w:val="sr-Cyrl-RS"/>
              </w:rPr>
              <w:t xml:space="preserve"> прилагођена серија.</w:t>
            </w:r>
          </w:p>
        </w:tc>
      </w:tr>
      <w:tr w:rsidR="00887E79" w:rsidRPr="00246ACF" w14:paraId="2C1143D6" w14:textId="77777777">
        <w:tblPrEx>
          <w:shd w:val="clear" w:color="auto" w:fill="E6E6E6"/>
        </w:tblPrEx>
        <w:trPr>
          <w:trHeight w:val="353"/>
        </w:trPr>
        <w:tc>
          <w:tcPr>
            <w:tcW w:w="10980" w:type="dxa"/>
            <w:gridSpan w:val="2"/>
            <w:shd w:val="clear" w:color="auto" w:fill="B3B3B3"/>
            <w:vAlign w:val="center"/>
          </w:tcPr>
          <w:p w14:paraId="2063B486" w14:textId="5450635E" w:rsidR="00887E79" w:rsidRPr="00246ACF" w:rsidRDefault="00887E79" w:rsidP="00887E79">
            <w:pPr>
              <w:rPr>
                <w:b/>
                <w:i/>
                <w:smallCaps/>
                <w:noProof/>
                <w:sz w:val="22"/>
                <w:szCs w:val="22"/>
                <w:lang w:val="en-GB"/>
              </w:rPr>
            </w:pPr>
            <w:r w:rsidRPr="0099324F">
              <w:rPr>
                <w:b/>
                <w:i/>
                <w:sz w:val="22"/>
                <w:szCs w:val="22"/>
                <w:lang w:val="sr-Cyrl-RS"/>
              </w:rPr>
              <w:t>ИНДИКАТОРИ КВАЛИТЕТА</w:t>
            </w:r>
          </w:p>
        </w:tc>
      </w:tr>
      <w:tr w:rsidR="00887E79" w:rsidRPr="00246ACF" w14:paraId="69F941E5" w14:textId="77777777">
        <w:tc>
          <w:tcPr>
            <w:tcW w:w="3960" w:type="dxa"/>
            <w:shd w:val="clear" w:color="auto" w:fill="D9D9D9"/>
          </w:tcPr>
          <w:p w14:paraId="2D642356" w14:textId="77777777" w:rsidR="00887E79" w:rsidRPr="00246ACF" w:rsidRDefault="00887E79" w:rsidP="00887E79">
            <w:pPr>
              <w:rPr>
                <w:b/>
                <w:i/>
                <w:sz w:val="18"/>
                <w:szCs w:val="18"/>
                <w:lang w:val="en-GB"/>
              </w:rPr>
            </w:pPr>
            <w:r w:rsidRPr="00246ACF">
              <w:rPr>
                <w:b/>
                <w:sz w:val="18"/>
                <w:szCs w:val="18"/>
                <w:lang w:val="sr-Cyrl-RS"/>
              </w:rPr>
              <w:t>Коришћене мере квалитета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F74A900" w14:textId="77777777" w:rsidR="00887E79" w:rsidRPr="00C530E3" w:rsidRDefault="00887E79" w:rsidP="00887E79">
            <w:pPr>
              <w:ind w:left="15"/>
              <w:jc w:val="both"/>
              <w:rPr>
                <w:sz w:val="18"/>
                <w:szCs w:val="18"/>
                <w:lang w:val="sr-Cyrl-RS"/>
              </w:rPr>
            </w:pPr>
            <w:r w:rsidRPr="00C530E3">
              <w:rPr>
                <w:sz w:val="18"/>
                <w:szCs w:val="18"/>
                <w:lang w:val="sr-Cyrl-RS"/>
              </w:rPr>
              <w:t>Користи се скуп мера квалитета за сезонско прилагођавање и дијагностику:</w:t>
            </w:r>
          </w:p>
          <w:p w14:paraId="698453D1" w14:textId="77777777" w:rsidR="00887E79" w:rsidRPr="00C530E3" w:rsidRDefault="00887E79" w:rsidP="00887E79">
            <w:pPr>
              <w:ind w:left="15"/>
              <w:jc w:val="both"/>
              <w:rPr>
                <w:sz w:val="18"/>
                <w:szCs w:val="18"/>
                <w:lang w:val="sr-Cyrl-RS"/>
              </w:rPr>
            </w:pPr>
            <w:r w:rsidRPr="00C530E3">
              <w:rPr>
                <w:b/>
                <w:sz w:val="18"/>
                <w:szCs w:val="18"/>
                <w:lang w:val="sr-Cyrl-RS"/>
              </w:rPr>
              <w:t>Улаз:</w:t>
            </w:r>
            <w:r w:rsidRPr="00C530E3">
              <w:rPr>
                <w:sz w:val="18"/>
                <w:szCs w:val="18"/>
                <w:lang w:val="sr-Cyrl-RS"/>
              </w:rPr>
              <w:t xml:space="preserve"> добро одабрана спецификација модела/трансформација серије;</w:t>
            </w:r>
          </w:p>
          <w:p w14:paraId="14906BA5" w14:textId="77777777" w:rsidR="00887E79" w:rsidRPr="00C530E3" w:rsidRDefault="00887E79" w:rsidP="00887E79">
            <w:pPr>
              <w:ind w:left="15"/>
              <w:jc w:val="both"/>
              <w:rPr>
                <w:sz w:val="18"/>
                <w:szCs w:val="18"/>
                <w:lang w:val="sr-Cyrl-RS"/>
              </w:rPr>
            </w:pPr>
            <w:r w:rsidRPr="00C530E3">
              <w:rPr>
                <w:b/>
                <w:sz w:val="18"/>
                <w:szCs w:val="18"/>
                <w:lang w:val="sr-Cyrl-RS"/>
              </w:rPr>
              <w:t>Главни резултати:</w:t>
            </w:r>
            <w:r w:rsidRPr="00C530E3">
              <w:rPr>
                <w:sz w:val="18"/>
                <w:szCs w:val="18"/>
                <w:lang w:val="sr-Cyrl-RS"/>
              </w:rPr>
              <w:t xml:space="preserve"> графикони (</w:t>
            </w:r>
            <w:r w:rsidRPr="00C530E3">
              <w:rPr>
                <w:color w:val="000000"/>
                <w:sz w:val="18"/>
                <w:szCs w:val="18"/>
                <w:lang w:val="sr-Cyrl-RS"/>
              </w:rPr>
              <w:t>Sa,trend; Cal.,seas., irr; Table/S-I ratio)</w:t>
            </w:r>
            <w:r w:rsidRPr="00C530E3">
              <w:rPr>
                <w:sz w:val="18"/>
                <w:szCs w:val="18"/>
                <w:lang w:val="sr-Cyrl-RS"/>
              </w:rPr>
              <w:t>;</w:t>
            </w:r>
          </w:p>
          <w:p w14:paraId="037E4FF1" w14:textId="77777777" w:rsidR="00887E79" w:rsidRPr="00C530E3" w:rsidRDefault="00887E79" w:rsidP="00887E79">
            <w:pPr>
              <w:ind w:left="15"/>
              <w:jc w:val="both"/>
              <w:rPr>
                <w:sz w:val="18"/>
                <w:szCs w:val="18"/>
                <w:lang w:val="sr-Cyrl-RS"/>
              </w:rPr>
            </w:pPr>
            <w:r w:rsidRPr="00C530E3">
              <w:rPr>
                <w:b/>
                <w:sz w:val="18"/>
                <w:szCs w:val="18"/>
                <w:lang w:val="sr-Cyrl-RS"/>
              </w:rPr>
              <w:t>Пред–обрада:</w:t>
            </w:r>
            <w:r w:rsidRPr="00C530E3">
              <w:rPr>
                <w:sz w:val="18"/>
                <w:szCs w:val="18"/>
                <w:lang w:val="sr-Cyrl-RS"/>
              </w:rPr>
              <w:t xml:space="preserve"> прогноза, пред-подешавање серије;</w:t>
            </w:r>
          </w:p>
          <w:p w14:paraId="1FCD9078" w14:textId="77777777" w:rsidR="00887E79" w:rsidRPr="00C530E3" w:rsidRDefault="00887E79" w:rsidP="00887E79">
            <w:pPr>
              <w:ind w:left="15"/>
              <w:jc w:val="both"/>
              <w:rPr>
                <w:sz w:val="18"/>
                <w:szCs w:val="18"/>
                <w:lang w:val="sr-Cyrl-RS"/>
              </w:rPr>
            </w:pPr>
            <w:r w:rsidRPr="00C530E3">
              <w:rPr>
                <w:b/>
                <w:sz w:val="18"/>
                <w:szCs w:val="18"/>
                <w:lang w:val="sr-Cyrl-RS"/>
              </w:rPr>
              <w:t>Декомпозиција</w:t>
            </w:r>
            <w:r w:rsidRPr="00C530E3">
              <w:rPr>
                <w:sz w:val="18"/>
                <w:szCs w:val="18"/>
                <w:lang w:val="sr-Cyrl-RS"/>
              </w:rPr>
              <w:t xml:space="preserve"> </w:t>
            </w:r>
            <w:r w:rsidRPr="00C530E3">
              <w:rPr>
                <w:b/>
                <w:color w:val="000000"/>
                <w:sz w:val="18"/>
                <w:szCs w:val="18"/>
                <w:lang w:val="sr-Cyrl-RS"/>
              </w:rPr>
              <w:t>X1</w:t>
            </w:r>
            <w:r>
              <w:rPr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C530E3">
              <w:rPr>
                <w:b/>
                <w:color w:val="000000"/>
                <w:sz w:val="18"/>
                <w:szCs w:val="18"/>
                <w:lang w:val="sr-Cyrl-RS"/>
              </w:rPr>
              <w:t>:</w:t>
            </w:r>
            <w:r w:rsidRPr="00C530E3">
              <w:rPr>
                <w:b/>
                <w:sz w:val="18"/>
                <w:szCs w:val="18"/>
                <w:lang w:val="sr-Cyrl-RS"/>
              </w:rPr>
              <w:t xml:space="preserve">  </w:t>
            </w:r>
            <w:r w:rsidRPr="00C530E3">
              <w:rPr>
                <w:sz w:val="18"/>
                <w:szCs w:val="18"/>
                <w:lang w:val="sr-Cyrl-RS"/>
              </w:rPr>
              <w:t xml:space="preserve">табеле; мере квалитета и </w:t>
            </w:r>
          </w:p>
          <w:p w14:paraId="55990247" w14:textId="2C2BFCC0" w:rsidR="00887E79" w:rsidRPr="00246ACF" w:rsidRDefault="00887E79" w:rsidP="00887E79">
            <w:pPr>
              <w:ind w:left="15"/>
              <w:jc w:val="both"/>
              <w:rPr>
                <w:sz w:val="18"/>
                <w:szCs w:val="18"/>
                <w:lang w:val="en-GB"/>
              </w:rPr>
            </w:pPr>
            <w:r w:rsidRPr="00C530E3">
              <w:rPr>
                <w:b/>
                <w:sz w:val="18"/>
                <w:szCs w:val="18"/>
                <w:lang w:val="sr-Cyrl-RS"/>
              </w:rPr>
              <w:t>Дијагностик</w:t>
            </w:r>
            <w:r w:rsidRPr="00AC182A">
              <w:rPr>
                <w:b/>
                <w:bCs/>
                <w:sz w:val="18"/>
                <w:szCs w:val="18"/>
                <w:lang w:val="sr-Cyrl-RS"/>
              </w:rPr>
              <w:t>а:</w:t>
            </w:r>
            <w:r w:rsidRPr="00C530E3">
              <w:rPr>
                <w:sz w:val="18"/>
                <w:szCs w:val="18"/>
                <w:lang w:val="sr-Cyrl-RS"/>
              </w:rPr>
              <w:t xml:space="preserve"> Сезонски тестови, спектрална анализа, </w:t>
            </w:r>
            <w:r>
              <w:rPr>
                <w:sz w:val="18"/>
                <w:szCs w:val="18"/>
                <w:lang w:val="sr-Cyrl-RS"/>
              </w:rPr>
              <w:t>клиз</w:t>
            </w:r>
            <w:r w:rsidRPr="00C530E3">
              <w:rPr>
                <w:sz w:val="18"/>
                <w:szCs w:val="18"/>
                <w:lang w:val="sr-Cyrl-RS"/>
              </w:rPr>
              <w:t>ни распони, историја ревизија. Такође,</w:t>
            </w:r>
            <w:r>
              <w:rPr>
                <w:sz w:val="18"/>
                <w:szCs w:val="18"/>
                <w:lang w:val="sr-Cyrl-RS"/>
              </w:rPr>
              <w:t xml:space="preserve"> текући десезонир</w:t>
            </w:r>
            <w:r>
              <w:rPr>
                <w:sz w:val="18"/>
                <w:szCs w:val="18"/>
                <w:lang w:val="en-US"/>
              </w:rPr>
              <w:t>a</w:t>
            </w:r>
            <w:r>
              <w:rPr>
                <w:sz w:val="18"/>
                <w:szCs w:val="18"/>
                <w:lang w:val="sr-Cyrl-RS"/>
              </w:rPr>
              <w:t>ни подаци</w:t>
            </w:r>
            <w:r w:rsidRPr="00C530E3">
              <w:rPr>
                <w:sz w:val="18"/>
                <w:szCs w:val="18"/>
                <w:lang w:val="sr-Cyrl-RS"/>
              </w:rPr>
              <w:t xml:space="preserve"> увек</w:t>
            </w:r>
            <w:r>
              <w:rPr>
                <w:sz w:val="18"/>
                <w:szCs w:val="18"/>
                <w:lang w:val="sr-Cyrl-RS"/>
              </w:rPr>
              <w:t xml:space="preserve"> се</w:t>
            </w:r>
            <w:r w:rsidRPr="00C530E3">
              <w:rPr>
                <w:sz w:val="18"/>
                <w:szCs w:val="18"/>
                <w:lang w:val="sr-Cyrl-RS"/>
              </w:rPr>
              <w:t xml:space="preserve"> упоређуј</w:t>
            </w:r>
            <w:r>
              <w:rPr>
                <w:sz w:val="18"/>
                <w:szCs w:val="18"/>
                <w:lang w:val="sr-Cyrl-RS"/>
              </w:rPr>
              <w:t>у</w:t>
            </w:r>
            <w:r w:rsidRPr="00C530E3">
              <w:rPr>
                <w:sz w:val="18"/>
                <w:szCs w:val="18"/>
                <w:lang w:val="sr-Cyrl-RS"/>
              </w:rPr>
              <w:t xml:space="preserve"> са десезонираним подацима из претходног периода.</w:t>
            </w:r>
          </w:p>
        </w:tc>
      </w:tr>
      <w:tr w:rsidR="00887E79" w:rsidRPr="00246ACF" w14:paraId="38208017" w14:textId="77777777">
        <w:tblPrEx>
          <w:shd w:val="clear" w:color="auto" w:fill="E6E6E6"/>
        </w:tblPrEx>
        <w:trPr>
          <w:trHeight w:val="353"/>
        </w:trPr>
        <w:tc>
          <w:tcPr>
            <w:tcW w:w="10980" w:type="dxa"/>
            <w:gridSpan w:val="2"/>
            <w:shd w:val="clear" w:color="auto" w:fill="B3B3B3"/>
            <w:vAlign w:val="center"/>
          </w:tcPr>
          <w:p w14:paraId="1A61E1CF" w14:textId="439528BD" w:rsidR="00887E79" w:rsidRPr="00246ACF" w:rsidRDefault="00887E79" w:rsidP="00887E79">
            <w:pPr>
              <w:rPr>
                <w:b/>
                <w:i/>
                <w:smallCaps/>
                <w:noProof/>
                <w:sz w:val="22"/>
                <w:szCs w:val="22"/>
                <w:lang w:val="sr-Cyrl-RS"/>
              </w:rPr>
            </w:pPr>
            <w:r w:rsidRPr="0099324F">
              <w:rPr>
                <w:b/>
                <w:i/>
                <w:sz w:val="22"/>
                <w:szCs w:val="22"/>
                <w:lang w:val="sr-Cyrl-RS"/>
              </w:rPr>
              <w:t>РАСПОЛОЖИВОСТ СТРУКТУРНИХ МЕТАПОДАТАКА</w:t>
            </w:r>
          </w:p>
        </w:tc>
      </w:tr>
      <w:tr w:rsidR="00887E79" w:rsidRPr="00246ACF" w14:paraId="2EC53C2A" w14:textId="77777777">
        <w:tc>
          <w:tcPr>
            <w:tcW w:w="3960" w:type="dxa"/>
            <w:shd w:val="clear" w:color="auto" w:fill="D9D9D9"/>
          </w:tcPr>
          <w:p w14:paraId="51DECD8B" w14:textId="77777777" w:rsidR="00887E79" w:rsidRPr="00246ACF" w:rsidRDefault="00887E79" w:rsidP="00887E79">
            <w:pPr>
              <w:rPr>
                <w:b/>
                <w:i/>
                <w:sz w:val="18"/>
                <w:szCs w:val="18"/>
                <w:lang w:val="en-GB"/>
              </w:rPr>
            </w:pPr>
            <w:r w:rsidRPr="00246ACF">
              <w:rPr>
                <w:b/>
                <w:sz w:val="18"/>
                <w:szCs w:val="18"/>
                <w:lang w:val="sr-Cyrl-RS"/>
              </w:rPr>
              <w:t>Линк за методолошке извештаје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B802981" w14:textId="77777777" w:rsidR="00887E79" w:rsidRPr="00C530E3" w:rsidRDefault="00887E79" w:rsidP="00887E79">
            <w:pPr>
              <w:rPr>
                <w:color w:val="000000"/>
                <w:sz w:val="18"/>
                <w:szCs w:val="18"/>
                <w:lang w:val="sr-Cyrl-RS"/>
              </w:rPr>
            </w:pPr>
            <w:r w:rsidRPr="00C530E3">
              <w:rPr>
                <w:color w:val="000000"/>
                <w:sz w:val="18"/>
                <w:szCs w:val="18"/>
                <w:lang w:val="sr-Cyrl-RS"/>
              </w:rPr>
              <w:t>Активност у току.</w:t>
            </w:r>
          </w:p>
        </w:tc>
      </w:tr>
      <w:tr w:rsidR="00887E79" w:rsidRPr="00246ACF" w14:paraId="4806D580" w14:textId="77777777">
        <w:tc>
          <w:tcPr>
            <w:tcW w:w="3960" w:type="dxa"/>
            <w:shd w:val="clear" w:color="auto" w:fill="D9D9D9"/>
          </w:tcPr>
          <w:p w14:paraId="5FA1EC4D" w14:textId="77777777" w:rsidR="00887E79" w:rsidRPr="00246ACF" w:rsidRDefault="00887E79" w:rsidP="00887E79">
            <w:pPr>
              <w:rPr>
                <w:b/>
                <w:sz w:val="18"/>
                <w:szCs w:val="18"/>
                <w:lang w:val="en-GB"/>
              </w:rPr>
            </w:pPr>
            <w:r w:rsidRPr="00246ACF">
              <w:rPr>
                <w:b/>
                <w:sz w:val="18"/>
                <w:szCs w:val="18"/>
                <w:lang w:val="sr-Cyrl-RS"/>
              </w:rPr>
              <w:t>Линк за коришћене Националне календаре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1F32607" w14:textId="0BC5F461" w:rsidR="00887E79" w:rsidRPr="00C530E3" w:rsidRDefault="00887E79" w:rsidP="00887E79">
            <w:pPr>
              <w:rPr>
                <w:color w:val="000000"/>
                <w:sz w:val="18"/>
                <w:szCs w:val="18"/>
                <w:lang w:val="sr-Cyrl-RS"/>
              </w:rPr>
            </w:pPr>
            <w:r w:rsidRPr="00C530E3">
              <w:rPr>
                <w:color w:val="000000"/>
                <w:sz w:val="18"/>
                <w:szCs w:val="18"/>
                <w:lang w:val="sr-Cyrl-RS"/>
              </w:rPr>
              <w:t xml:space="preserve">Национални календар Републике Србије није објављен. Интерно се користи у Групи за </w:t>
            </w:r>
            <w:r>
              <w:rPr>
                <w:color w:val="000000"/>
                <w:sz w:val="18"/>
                <w:szCs w:val="18"/>
                <w:lang w:val="sr-Cyrl-RS"/>
              </w:rPr>
              <w:t>анализу временских серија и развој композитних индикатора</w:t>
            </w:r>
            <w:r w:rsidRPr="00C530E3">
              <w:rPr>
                <w:color w:val="000000"/>
                <w:sz w:val="18"/>
                <w:szCs w:val="18"/>
                <w:lang w:val="sr-Cyrl-RS"/>
              </w:rPr>
              <w:t>.</w:t>
            </w:r>
          </w:p>
        </w:tc>
      </w:tr>
      <w:tr w:rsidR="00887E79" w:rsidRPr="00392E0B" w14:paraId="71C3CB22" w14:textId="77777777">
        <w:trPr>
          <w:trHeight w:val="399"/>
        </w:trPr>
        <w:tc>
          <w:tcPr>
            <w:tcW w:w="3960" w:type="dxa"/>
            <w:shd w:val="clear" w:color="auto" w:fill="D9D9D9"/>
          </w:tcPr>
          <w:p w14:paraId="49396C1C" w14:textId="3FBB79B3" w:rsidR="00887E79" w:rsidRPr="00246ACF" w:rsidRDefault="00887E79" w:rsidP="00887E79">
            <w:pPr>
              <w:rPr>
                <w:b/>
                <w:sz w:val="18"/>
                <w:szCs w:val="18"/>
                <w:lang w:val="en-GB"/>
              </w:rPr>
            </w:pPr>
            <w:r w:rsidRPr="0099324F">
              <w:rPr>
                <w:b/>
                <w:sz w:val="18"/>
                <w:szCs w:val="18"/>
                <w:lang w:val="sr-Cyrl-RS"/>
              </w:rPr>
              <w:t>Расположивост детаљних информација које су довољне да би корисници могли да понове поступак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AF55B7E" w14:textId="0B6984F7" w:rsidR="00887E79" w:rsidRPr="008B6BE4" w:rsidRDefault="00887E79" w:rsidP="00887E79">
            <w:pPr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Ове информације нису јавно доступне. Корисници могу да поднесу захтев за добијање поменутих информација.</w:t>
            </w:r>
          </w:p>
        </w:tc>
      </w:tr>
    </w:tbl>
    <w:p w14:paraId="7F54D9CC" w14:textId="77777777" w:rsidR="00E51A77" w:rsidRPr="00392E0B" w:rsidRDefault="00E51A77">
      <w:pPr>
        <w:rPr>
          <w:lang w:val="en-GB"/>
        </w:rPr>
      </w:pPr>
    </w:p>
    <w:sectPr w:rsidR="00E51A77" w:rsidRPr="00392E0B" w:rsidSect="00714BE8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114C1" w14:textId="77777777" w:rsidR="00CA7C8D" w:rsidRDefault="00CA7C8D">
      <w:r>
        <w:separator/>
      </w:r>
    </w:p>
  </w:endnote>
  <w:endnote w:type="continuationSeparator" w:id="0">
    <w:p w14:paraId="3A3C3FA0" w14:textId="77777777" w:rsidR="00CA7C8D" w:rsidRDefault="00CA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4D1B5" w14:textId="77777777" w:rsidR="00CA7C8D" w:rsidRDefault="00CA7C8D">
      <w:r>
        <w:separator/>
      </w:r>
    </w:p>
  </w:footnote>
  <w:footnote w:type="continuationSeparator" w:id="0">
    <w:p w14:paraId="5874691B" w14:textId="77777777" w:rsidR="00CA7C8D" w:rsidRDefault="00CA7C8D">
      <w:r>
        <w:continuationSeparator/>
      </w:r>
    </w:p>
  </w:footnote>
  <w:footnote w:id="1">
    <w:p w14:paraId="54E2D8F4" w14:textId="77777777" w:rsidR="00887E79" w:rsidRPr="004A55AE" w:rsidRDefault="00F03405" w:rsidP="00887E79">
      <w:pPr>
        <w:pStyle w:val="FootnoteText"/>
        <w:rPr>
          <w:sz w:val="18"/>
          <w:szCs w:val="18"/>
          <w:lang w:val="en-GB"/>
        </w:rPr>
      </w:pPr>
      <w:r w:rsidRPr="004A55AE">
        <w:rPr>
          <w:rStyle w:val="FootnoteReference"/>
          <w:sz w:val="18"/>
          <w:szCs w:val="18"/>
        </w:rPr>
        <w:footnoteRef/>
      </w:r>
      <w:r w:rsidRPr="004A55AE">
        <w:rPr>
          <w:sz w:val="18"/>
          <w:szCs w:val="18"/>
          <w:lang w:val="en-GB"/>
        </w:rPr>
        <w:t xml:space="preserve"> </w:t>
      </w:r>
      <w:hyperlink r:id="rId1" w:history="1">
        <w:r w:rsidR="00887E79" w:rsidRPr="00B66263">
          <w:rPr>
            <w:rStyle w:val="Hyperlink"/>
            <w:sz w:val="18"/>
            <w:szCs w:val="18"/>
            <w:lang w:val="sr-Cyrl-RS"/>
          </w:rPr>
          <w:t xml:space="preserve">Смернице за десезонирање временских серија Европског статистичког система (ЕСС), Издање </w:t>
        </w:r>
        <w:r w:rsidR="00887E79" w:rsidRPr="00B66263">
          <w:rPr>
            <w:rStyle w:val="Hyperlink"/>
            <w:i/>
            <w:sz w:val="18"/>
            <w:szCs w:val="18"/>
            <w:lang w:val="en-GB"/>
          </w:rPr>
          <w:t>20</w:t>
        </w:r>
        <w:r w:rsidR="00887E79">
          <w:rPr>
            <w:rStyle w:val="Hyperlink"/>
            <w:i/>
            <w:sz w:val="18"/>
            <w:szCs w:val="18"/>
            <w:lang w:val="en-GB"/>
          </w:rPr>
          <w:t>24</w:t>
        </w:r>
        <w:r w:rsidR="00887E79" w:rsidRPr="00B66263">
          <w:rPr>
            <w:rStyle w:val="Hyperlink"/>
            <w:i/>
            <w:sz w:val="18"/>
            <w:szCs w:val="18"/>
            <w:lang w:val="en-GB"/>
          </w:rPr>
          <w:t>.</w:t>
        </w:r>
      </w:hyperlink>
    </w:p>
    <w:p w14:paraId="37BD0B9D" w14:textId="1DA9F4FD" w:rsidR="00510677" w:rsidRPr="00105BC6" w:rsidRDefault="00510677" w:rsidP="00510677">
      <w:pPr>
        <w:pStyle w:val="FootnoteText"/>
        <w:rPr>
          <w:i/>
          <w:color w:val="000000"/>
          <w:sz w:val="18"/>
          <w:szCs w:val="18"/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556FD"/>
    <w:multiLevelType w:val="hybridMultilevel"/>
    <w:tmpl w:val="0C520A1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57295"/>
    <w:multiLevelType w:val="hybridMultilevel"/>
    <w:tmpl w:val="A9222E0A"/>
    <w:lvl w:ilvl="0" w:tplc="BA40A9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05DEA"/>
    <w:multiLevelType w:val="hybridMultilevel"/>
    <w:tmpl w:val="5AB2B20E"/>
    <w:lvl w:ilvl="0" w:tplc="BA40A9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770495">
    <w:abstractNumId w:val="2"/>
  </w:num>
  <w:num w:numId="2" w16cid:durableId="1521237663">
    <w:abstractNumId w:val="1"/>
  </w:num>
  <w:num w:numId="3" w16cid:durableId="10343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yMTAzsjA3NTQ0szBV0lEKTi0uzszPAykwrAUA7gGDzCwAAAA="/>
    <w:docVar w:name="LW_DocType" w:val="NORMAL"/>
  </w:docVars>
  <w:rsids>
    <w:rsidRoot w:val="008473C8"/>
    <w:rsid w:val="000032A7"/>
    <w:rsid w:val="00060D9A"/>
    <w:rsid w:val="00075464"/>
    <w:rsid w:val="000D0B76"/>
    <w:rsid w:val="000D249C"/>
    <w:rsid w:val="000E1C13"/>
    <w:rsid w:val="000E2765"/>
    <w:rsid w:val="000E5574"/>
    <w:rsid w:val="000E5BC9"/>
    <w:rsid w:val="000E6C9A"/>
    <w:rsid w:val="000F05CF"/>
    <w:rsid w:val="0010030E"/>
    <w:rsid w:val="00101E7A"/>
    <w:rsid w:val="001344EE"/>
    <w:rsid w:val="001463F9"/>
    <w:rsid w:val="00147D75"/>
    <w:rsid w:val="001550BD"/>
    <w:rsid w:val="001561B6"/>
    <w:rsid w:val="00163A24"/>
    <w:rsid w:val="00164F48"/>
    <w:rsid w:val="00177081"/>
    <w:rsid w:val="00184DC0"/>
    <w:rsid w:val="001C34E5"/>
    <w:rsid w:val="001D7297"/>
    <w:rsid w:val="00200CE7"/>
    <w:rsid w:val="00212566"/>
    <w:rsid w:val="002145F2"/>
    <w:rsid w:val="0022313D"/>
    <w:rsid w:val="0024381D"/>
    <w:rsid w:val="00245C9C"/>
    <w:rsid w:val="00246ACF"/>
    <w:rsid w:val="00252F1F"/>
    <w:rsid w:val="00261F76"/>
    <w:rsid w:val="00263EA5"/>
    <w:rsid w:val="00264774"/>
    <w:rsid w:val="0026608C"/>
    <w:rsid w:val="00266D3A"/>
    <w:rsid w:val="00270195"/>
    <w:rsid w:val="0027784D"/>
    <w:rsid w:val="002A74A3"/>
    <w:rsid w:val="002D6AF3"/>
    <w:rsid w:val="002E4291"/>
    <w:rsid w:val="002E7AEA"/>
    <w:rsid w:val="002F4153"/>
    <w:rsid w:val="002F7C16"/>
    <w:rsid w:val="00301791"/>
    <w:rsid w:val="00304558"/>
    <w:rsid w:val="00305416"/>
    <w:rsid w:val="00311E0D"/>
    <w:rsid w:val="003147EC"/>
    <w:rsid w:val="003364FC"/>
    <w:rsid w:val="0035293C"/>
    <w:rsid w:val="003676FD"/>
    <w:rsid w:val="003827D1"/>
    <w:rsid w:val="00392E0B"/>
    <w:rsid w:val="003B3291"/>
    <w:rsid w:val="003B55BB"/>
    <w:rsid w:val="003B6671"/>
    <w:rsid w:val="003D6936"/>
    <w:rsid w:val="003E0699"/>
    <w:rsid w:val="003E6C0E"/>
    <w:rsid w:val="003E7493"/>
    <w:rsid w:val="003F6846"/>
    <w:rsid w:val="00403880"/>
    <w:rsid w:val="00406875"/>
    <w:rsid w:val="00410B51"/>
    <w:rsid w:val="00416617"/>
    <w:rsid w:val="00416A44"/>
    <w:rsid w:val="00425F91"/>
    <w:rsid w:val="00453FBC"/>
    <w:rsid w:val="0048404B"/>
    <w:rsid w:val="00484EED"/>
    <w:rsid w:val="00490B9A"/>
    <w:rsid w:val="004912D0"/>
    <w:rsid w:val="00491DA8"/>
    <w:rsid w:val="004A55AE"/>
    <w:rsid w:val="004C543B"/>
    <w:rsid w:val="004E6C8C"/>
    <w:rsid w:val="00510677"/>
    <w:rsid w:val="0054046F"/>
    <w:rsid w:val="00553CDD"/>
    <w:rsid w:val="00556B91"/>
    <w:rsid w:val="005613CF"/>
    <w:rsid w:val="00563360"/>
    <w:rsid w:val="00575C65"/>
    <w:rsid w:val="0058073F"/>
    <w:rsid w:val="00583658"/>
    <w:rsid w:val="0058477B"/>
    <w:rsid w:val="00586A6B"/>
    <w:rsid w:val="00590E0C"/>
    <w:rsid w:val="00596296"/>
    <w:rsid w:val="005B5603"/>
    <w:rsid w:val="005C2393"/>
    <w:rsid w:val="005E3B07"/>
    <w:rsid w:val="005E581A"/>
    <w:rsid w:val="005F501E"/>
    <w:rsid w:val="005F6659"/>
    <w:rsid w:val="00606DBD"/>
    <w:rsid w:val="0061204A"/>
    <w:rsid w:val="00623B1B"/>
    <w:rsid w:val="0062566F"/>
    <w:rsid w:val="006334EC"/>
    <w:rsid w:val="00634573"/>
    <w:rsid w:val="006412C6"/>
    <w:rsid w:val="00662DEC"/>
    <w:rsid w:val="00665B91"/>
    <w:rsid w:val="0067256B"/>
    <w:rsid w:val="006777DB"/>
    <w:rsid w:val="006861A4"/>
    <w:rsid w:val="00691E39"/>
    <w:rsid w:val="006B107C"/>
    <w:rsid w:val="006B36E4"/>
    <w:rsid w:val="006B455B"/>
    <w:rsid w:val="006B46CF"/>
    <w:rsid w:val="006B7D04"/>
    <w:rsid w:val="006C1113"/>
    <w:rsid w:val="006C775B"/>
    <w:rsid w:val="006E0003"/>
    <w:rsid w:val="006F53D6"/>
    <w:rsid w:val="006F60F4"/>
    <w:rsid w:val="00714BE8"/>
    <w:rsid w:val="007638F2"/>
    <w:rsid w:val="00767ECC"/>
    <w:rsid w:val="00785E82"/>
    <w:rsid w:val="007A5584"/>
    <w:rsid w:val="007B394D"/>
    <w:rsid w:val="007B4BFC"/>
    <w:rsid w:val="007B5D59"/>
    <w:rsid w:val="007E3C15"/>
    <w:rsid w:val="00837157"/>
    <w:rsid w:val="0084083F"/>
    <w:rsid w:val="008473C8"/>
    <w:rsid w:val="00853401"/>
    <w:rsid w:val="0086631C"/>
    <w:rsid w:val="00875817"/>
    <w:rsid w:val="00880519"/>
    <w:rsid w:val="00887E79"/>
    <w:rsid w:val="00891AC3"/>
    <w:rsid w:val="00893D1A"/>
    <w:rsid w:val="008D368D"/>
    <w:rsid w:val="008F59C5"/>
    <w:rsid w:val="00914A52"/>
    <w:rsid w:val="0092028C"/>
    <w:rsid w:val="00934434"/>
    <w:rsid w:val="00935619"/>
    <w:rsid w:val="00954545"/>
    <w:rsid w:val="00976E31"/>
    <w:rsid w:val="00977247"/>
    <w:rsid w:val="00982F2E"/>
    <w:rsid w:val="00985769"/>
    <w:rsid w:val="0098680C"/>
    <w:rsid w:val="00992C23"/>
    <w:rsid w:val="009947E2"/>
    <w:rsid w:val="009A41C4"/>
    <w:rsid w:val="009B3227"/>
    <w:rsid w:val="009B41D8"/>
    <w:rsid w:val="009C12BA"/>
    <w:rsid w:val="009D3DDB"/>
    <w:rsid w:val="009E26AE"/>
    <w:rsid w:val="009E2D87"/>
    <w:rsid w:val="009E30C1"/>
    <w:rsid w:val="009E6334"/>
    <w:rsid w:val="009F6F5A"/>
    <w:rsid w:val="009F714C"/>
    <w:rsid w:val="00A13F02"/>
    <w:rsid w:val="00A750EA"/>
    <w:rsid w:val="00A7569F"/>
    <w:rsid w:val="00A942A4"/>
    <w:rsid w:val="00AA0021"/>
    <w:rsid w:val="00AC25F6"/>
    <w:rsid w:val="00AC6291"/>
    <w:rsid w:val="00AC6BE2"/>
    <w:rsid w:val="00AD25B6"/>
    <w:rsid w:val="00AE1BE5"/>
    <w:rsid w:val="00AF27C6"/>
    <w:rsid w:val="00AF4D1F"/>
    <w:rsid w:val="00AF5BAC"/>
    <w:rsid w:val="00B452D9"/>
    <w:rsid w:val="00B54454"/>
    <w:rsid w:val="00B772A4"/>
    <w:rsid w:val="00B842DA"/>
    <w:rsid w:val="00BA21D6"/>
    <w:rsid w:val="00BE1111"/>
    <w:rsid w:val="00BF2417"/>
    <w:rsid w:val="00C00E40"/>
    <w:rsid w:val="00C03605"/>
    <w:rsid w:val="00C26998"/>
    <w:rsid w:val="00C3056B"/>
    <w:rsid w:val="00C46A2B"/>
    <w:rsid w:val="00C67554"/>
    <w:rsid w:val="00C738A8"/>
    <w:rsid w:val="00C946A4"/>
    <w:rsid w:val="00CA7C8D"/>
    <w:rsid w:val="00CB7E4C"/>
    <w:rsid w:val="00CC5895"/>
    <w:rsid w:val="00CE0ABD"/>
    <w:rsid w:val="00CE3BC5"/>
    <w:rsid w:val="00D02C73"/>
    <w:rsid w:val="00D02E04"/>
    <w:rsid w:val="00D064C1"/>
    <w:rsid w:val="00D20107"/>
    <w:rsid w:val="00D217B5"/>
    <w:rsid w:val="00D24898"/>
    <w:rsid w:val="00D428CA"/>
    <w:rsid w:val="00D44279"/>
    <w:rsid w:val="00D7552E"/>
    <w:rsid w:val="00D82FEB"/>
    <w:rsid w:val="00DD06CC"/>
    <w:rsid w:val="00DD126C"/>
    <w:rsid w:val="00DE4EBC"/>
    <w:rsid w:val="00DE4FB6"/>
    <w:rsid w:val="00DF1FF0"/>
    <w:rsid w:val="00E22AF1"/>
    <w:rsid w:val="00E46489"/>
    <w:rsid w:val="00E51A77"/>
    <w:rsid w:val="00E54B9B"/>
    <w:rsid w:val="00EB4CFD"/>
    <w:rsid w:val="00EC60CA"/>
    <w:rsid w:val="00EC72E6"/>
    <w:rsid w:val="00EE6564"/>
    <w:rsid w:val="00F00C59"/>
    <w:rsid w:val="00F03405"/>
    <w:rsid w:val="00F0685F"/>
    <w:rsid w:val="00F33E48"/>
    <w:rsid w:val="00F51CCA"/>
    <w:rsid w:val="00F663D4"/>
    <w:rsid w:val="00F66CD8"/>
    <w:rsid w:val="00F76B07"/>
    <w:rsid w:val="00F83526"/>
    <w:rsid w:val="00F86FA9"/>
    <w:rsid w:val="00FA109B"/>
    <w:rsid w:val="00FC3F11"/>
    <w:rsid w:val="00FC53CB"/>
    <w:rsid w:val="00FC6F72"/>
    <w:rsid w:val="00FD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742DD"/>
  <w15:chartTrackingRefBased/>
  <w15:docId w15:val="{F38A42B2-AF63-47B4-8141-260A6534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7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364FC"/>
    <w:rPr>
      <w:rFonts w:ascii="Tahoma" w:hAnsi="Tahoma" w:cs="Tahoma"/>
      <w:sz w:val="16"/>
      <w:szCs w:val="16"/>
    </w:rPr>
  </w:style>
  <w:style w:type="character" w:styleId="Hyperlink">
    <w:name w:val="Hyperlink"/>
    <w:rsid w:val="003B55BB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2D6AF3"/>
    <w:rPr>
      <w:sz w:val="20"/>
      <w:szCs w:val="20"/>
    </w:rPr>
  </w:style>
  <w:style w:type="character" w:styleId="FootnoteReference">
    <w:name w:val="footnote reference"/>
    <w:semiHidden/>
    <w:rsid w:val="002D6AF3"/>
    <w:rPr>
      <w:vertAlign w:val="superscript"/>
    </w:rPr>
  </w:style>
  <w:style w:type="character" w:customStyle="1" w:styleId="hps">
    <w:name w:val="hps"/>
    <w:basedOn w:val="DefaultParagraphFont"/>
    <w:rsid w:val="00D82FEB"/>
  </w:style>
  <w:style w:type="character" w:styleId="UnresolvedMention">
    <w:name w:val="Unresolved Mention"/>
    <w:basedOn w:val="DefaultParagraphFont"/>
    <w:uiPriority w:val="99"/>
    <w:semiHidden/>
    <w:unhideWhenUsed/>
    <w:rsid w:val="001D7297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semiHidden/>
    <w:rsid w:val="00887E79"/>
    <w:rPr>
      <w:lang w:val="it-IT" w:eastAsia="it-IT"/>
    </w:rPr>
  </w:style>
  <w:style w:type="character" w:styleId="FollowedHyperlink">
    <w:name w:val="FollowedHyperlink"/>
    <w:basedOn w:val="DefaultParagraphFont"/>
    <w:rsid w:val="00887E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at.gov.rs/oblasti/gradjevinar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eurostat/documents/3859598/19355229/KS-GQ-24-012-EN-N.pdf/be954db6-64f5-c1a2-a0b8-0b4de2a5c707?version=1.0&amp;t=17181829270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536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Stanojevic</dc:creator>
  <cp:keywords/>
  <cp:lastModifiedBy>Dunja Katic</cp:lastModifiedBy>
  <cp:revision>11</cp:revision>
  <cp:lastPrinted>2017-10-31T12:44:00Z</cp:lastPrinted>
  <dcterms:created xsi:type="dcterms:W3CDTF">2017-11-01T10:10:00Z</dcterms:created>
  <dcterms:modified xsi:type="dcterms:W3CDTF">2025-05-21T07:11:00Z</dcterms:modified>
</cp:coreProperties>
</file>