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A6" w:rsidRPr="00866490" w:rsidRDefault="006863A6" w:rsidP="006863A6">
      <w:pPr>
        <w:pStyle w:val="NormalWeb"/>
        <w:shd w:val="clear" w:color="auto" w:fill="FFFFFF"/>
        <w:spacing w:before="30" w:beforeAutospacing="0" w:after="30" w:afterAutospacing="0"/>
        <w:ind w:left="12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свођења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података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делове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пословних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субјеката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различите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територије</w:t>
      </w:r>
      <w:proofErr w:type="spellEnd"/>
      <w:r w:rsidRPr="00866490">
        <w:rPr>
          <w:rFonts w:ascii="Arial" w:hAnsi="Arial" w:cs="Arial"/>
          <w:color w:val="000000"/>
          <w:sz w:val="20"/>
          <w:szCs w:val="20"/>
        </w:rPr>
        <w:t> </w:t>
      </w:r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НСТЈ 1 (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Србија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–</w:t>
      </w:r>
      <w:r w:rsidRPr="00455EA3">
        <w:rPr>
          <w:rStyle w:val="Strong"/>
          <w:rFonts w:ascii="Arial" w:hAnsi="Arial" w:cs="Arial"/>
          <w:color w:val="000000"/>
          <w:sz w:val="20"/>
          <w:szCs w:val="20"/>
          <w:lang w:val="sr-Cyrl-RS"/>
        </w:rPr>
        <w:t xml:space="preserve"> север</w:t>
      </w:r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Србија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југ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области</w:t>
      </w:r>
      <w:proofErr w:type="spellEnd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 w:rsidRPr="00866490">
        <w:rPr>
          <w:rFonts w:ascii="Arial" w:hAnsi="Arial" w:cs="Arial"/>
          <w:color w:val="000000"/>
          <w:sz w:val="20"/>
          <w:szCs w:val="20"/>
        </w:rPr>
        <w:t> </w:t>
      </w:r>
      <w:r w:rsidRPr="00866490">
        <w:rPr>
          <w:rStyle w:val="Strong"/>
          <w:rFonts w:ascii="Arial" w:hAnsi="Arial" w:cs="Arial"/>
          <w:color w:val="000000"/>
          <w:sz w:val="20"/>
          <w:szCs w:val="20"/>
        </w:rPr>
        <w:t>КД (2010)</w:t>
      </w:r>
    </w:p>
    <w:p w:rsidR="006863A6" w:rsidRDefault="006863A6" w:rsidP="006863A6">
      <w:pPr>
        <w:pStyle w:val="NormalWeb"/>
        <w:shd w:val="clear" w:color="auto" w:fill="FFFFFF"/>
        <w:spacing w:before="30" w:beforeAutospacing="0" w:after="30" w:afterAutospacing="0"/>
        <w:ind w:left="120"/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6863A6" w:rsidRPr="006863A6" w:rsidRDefault="006863A6" w:rsidP="006863A6">
      <w:pPr>
        <w:pStyle w:val="NormalWeb"/>
        <w:shd w:val="clear" w:color="auto" w:fill="FFFFFF"/>
        <w:spacing w:before="30" w:beforeAutospacing="0" w:after="30" w:afterAutospacing="0"/>
        <w:ind w:left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91333E" w:rsidRDefault="006863A6" w:rsidP="006863A6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  <w:r w:rsidRPr="006863A6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циљем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што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мањег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оптерећивања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из</w:t>
      </w:r>
      <w:r w:rsidR="00455EA3">
        <w:rPr>
          <w:rFonts w:ascii="Arial" w:hAnsi="Arial" w:cs="Arial"/>
          <w:color w:val="000000"/>
          <w:sz w:val="20"/>
          <w:szCs w:val="20"/>
        </w:rPr>
        <w:t>вештајних</w:t>
      </w:r>
      <w:proofErr w:type="spellEnd"/>
      <w:r w:rsidR="00455E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55EA3">
        <w:rPr>
          <w:rFonts w:ascii="Arial" w:hAnsi="Arial" w:cs="Arial"/>
          <w:color w:val="000000"/>
          <w:sz w:val="20"/>
          <w:szCs w:val="20"/>
        </w:rPr>
        <w:t>јединица</w:t>
      </w:r>
      <w:proofErr w:type="spellEnd"/>
      <w:r w:rsidR="00455E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55EA3">
        <w:rPr>
          <w:rFonts w:ascii="Arial" w:hAnsi="Arial" w:cs="Arial"/>
          <w:color w:val="000000"/>
          <w:sz w:val="20"/>
          <w:szCs w:val="20"/>
        </w:rPr>
        <w:t>али</w:t>
      </w:r>
      <w:proofErr w:type="spellEnd"/>
      <w:r w:rsidR="00455EA3">
        <w:rPr>
          <w:rFonts w:ascii="Arial" w:hAnsi="Arial" w:cs="Arial"/>
          <w:color w:val="000000"/>
          <w:sz w:val="20"/>
          <w:szCs w:val="20"/>
        </w:rPr>
        <w:t xml:space="preserve"> и </w:t>
      </w:r>
      <w:r w:rsidR="00455EA3">
        <w:rPr>
          <w:rFonts w:ascii="Arial" w:hAnsi="Arial" w:cs="Arial"/>
          <w:color w:val="000000"/>
          <w:sz w:val="20"/>
          <w:szCs w:val="20"/>
          <w:lang w:val="sr-Cyrl-RS"/>
        </w:rPr>
        <w:t>ради</w:t>
      </w:r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смањења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трошкова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истраживања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подаци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прикупљени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пословни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субјект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целину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. У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току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обраде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података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пословне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субјекте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деловима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збирни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подаци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пословни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субјект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целини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распоређени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његовим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деловима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дефинисани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различитом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територијом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НСТЈ 1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63A6">
        <w:rPr>
          <w:rFonts w:ascii="Arial" w:hAnsi="Arial" w:cs="Arial"/>
          <w:color w:val="000000"/>
          <w:sz w:val="20"/>
          <w:szCs w:val="20"/>
        </w:rPr>
        <w:t>облашћу</w:t>
      </w:r>
      <w:proofErr w:type="spellEnd"/>
      <w:r w:rsidRPr="006863A6">
        <w:rPr>
          <w:rFonts w:ascii="Arial" w:hAnsi="Arial" w:cs="Arial"/>
          <w:color w:val="000000"/>
          <w:sz w:val="20"/>
          <w:szCs w:val="20"/>
        </w:rPr>
        <w:t xml:space="preserve"> КД (2010).</w:t>
      </w:r>
      <w:r w:rsidR="00020FB4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="00020FB4">
        <w:rPr>
          <w:rFonts w:ascii="Arial" w:hAnsi="Arial" w:cs="Arial"/>
          <w:color w:val="000000"/>
          <w:sz w:val="20"/>
          <w:szCs w:val="20"/>
        </w:rPr>
        <w:t>ту</w:t>
      </w:r>
      <w:proofErr w:type="spellEnd"/>
      <w:r w:rsidR="00020F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20FB4">
        <w:rPr>
          <w:rFonts w:ascii="Arial" w:hAnsi="Arial" w:cs="Arial"/>
          <w:color w:val="000000"/>
          <w:sz w:val="20"/>
          <w:szCs w:val="20"/>
        </w:rPr>
        <w:t>сврху</w:t>
      </w:r>
      <w:proofErr w:type="spellEnd"/>
      <w:r w:rsidR="00020F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20FB4">
        <w:rPr>
          <w:rFonts w:ascii="Arial" w:hAnsi="Arial" w:cs="Arial"/>
          <w:color w:val="000000"/>
          <w:sz w:val="20"/>
          <w:szCs w:val="20"/>
        </w:rPr>
        <w:t>коришћени</w:t>
      </w:r>
      <w:proofErr w:type="spellEnd"/>
      <w:r w:rsidR="00020F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20FB4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="00020F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20FB4">
        <w:rPr>
          <w:rFonts w:ascii="Arial" w:hAnsi="Arial" w:cs="Arial"/>
          <w:color w:val="000000"/>
          <w:sz w:val="20"/>
          <w:szCs w:val="20"/>
        </w:rPr>
        <w:t>подаци</w:t>
      </w:r>
      <w:proofErr w:type="spellEnd"/>
      <w:r w:rsidR="00020FB4">
        <w:rPr>
          <w:rFonts w:ascii="Arial" w:hAnsi="Arial" w:cs="Arial"/>
          <w:color w:val="000000"/>
          <w:sz w:val="20"/>
          <w:szCs w:val="20"/>
        </w:rPr>
        <w:t>:</w:t>
      </w:r>
    </w:p>
    <w:p w:rsidR="0091333E" w:rsidRDefault="00020FB4" w:rsidP="0091333E">
      <w:pPr>
        <w:pStyle w:val="NormalWeb"/>
        <w:shd w:val="clear" w:color="auto" w:fill="FFFFFF"/>
        <w:spacing w:before="30" w:beforeAutospacing="0" w:after="30" w:afterAutospacing="0"/>
        <w:ind w:left="81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(</w:t>
      </w:r>
      <w:r w:rsidR="0091333E">
        <w:rPr>
          <w:rFonts w:ascii="Arial" w:hAnsi="Arial" w:cs="Arial"/>
          <w:color w:val="000000"/>
          <w:sz w:val="20"/>
          <w:szCs w:val="20"/>
          <w:lang w:val="sr-Latn-RS"/>
        </w:rPr>
        <w:t>I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)</w:t>
      </w:r>
      <w:r w:rsidR="0091333E">
        <w:rPr>
          <w:rFonts w:ascii="Arial" w:hAnsi="Arial" w:cs="Arial"/>
          <w:color w:val="000000"/>
          <w:sz w:val="20"/>
          <w:szCs w:val="20"/>
          <w:lang w:val="sr-Latn-RS"/>
        </w:rPr>
        <w:t xml:space="preserve"> 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Месечног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истраживања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запосленима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и </w:t>
      </w:r>
      <w:r>
        <w:rPr>
          <w:rFonts w:ascii="Arial" w:hAnsi="Arial" w:cs="Arial"/>
          <w:color w:val="000000"/>
          <w:sz w:val="20"/>
          <w:szCs w:val="20"/>
        </w:rPr>
        <w:t xml:space="preserve">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зарадама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запослених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(РАД-1)</w:t>
      </w:r>
      <w:r w:rsidR="00CC79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="000601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Полугодишњег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истраживања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запосленимa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и о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зарадама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зап</w:t>
      </w:r>
      <w:r w:rsidR="0006017C">
        <w:rPr>
          <w:rFonts w:ascii="Arial" w:hAnsi="Arial" w:cs="Arial"/>
          <w:color w:val="000000"/>
          <w:sz w:val="20"/>
          <w:szCs w:val="20"/>
        </w:rPr>
        <w:t>ослених</w:t>
      </w:r>
      <w:proofErr w:type="spellEnd"/>
      <w:r w:rsidR="0006017C">
        <w:rPr>
          <w:rFonts w:ascii="Arial" w:hAnsi="Arial" w:cs="Arial"/>
          <w:color w:val="000000"/>
          <w:sz w:val="20"/>
          <w:szCs w:val="20"/>
        </w:rPr>
        <w:t xml:space="preserve"> (РАД-1/П)</w:t>
      </w:r>
      <w:r w:rsidR="00455EA3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 w:rsidR="0006017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63A6" w:rsidRDefault="00020FB4" w:rsidP="0091333E">
      <w:pPr>
        <w:pStyle w:val="NormalWeb"/>
        <w:shd w:val="clear" w:color="auto" w:fill="FFFFFF"/>
        <w:spacing w:before="30" w:beforeAutospacing="0" w:after="30" w:afterAutospacing="0"/>
        <w:ind w:left="48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(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II)</w:t>
      </w:r>
      <w:r w:rsidR="0091333E">
        <w:rPr>
          <w:rFonts w:ascii="Arial" w:hAnsi="Arial" w:cs="Arial"/>
          <w:color w:val="000000"/>
          <w:sz w:val="20"/>
          <w:szCs w:val="20"/>
          <w:lang w:val="sr-Latn-RS"/>
        </w:rPr>
        <w:t xml:space="preserve">  </w:t>
      </w:r>
      <w:r w:rsidR="00455EA3">
        <w:rPr>
          <w:rFonts w:ascii="Arial" w:hAnsi="Arial" w:cs="Arial"/>
          <w:color w:val="000000"/>
          <w:sz w:val="20"/>
          <w:szCs w:val="20"/>
          <w:lang w:val="sr-Cyrl-RS"/>
        </w:rPr>
        <w:t>п</w:t>
      </w:r>
      <w:r w:rsidR="0006017C">
        <w:rPr>
          <w:rFonts w:ascii="Arial" w:hAnsi="Arial" w:cs="Arial"/>
          <w:color w:val="000000"/>
          <w:sz w:val="20"/>
          <w:szCs w:val="20"/>
          <w:lang w:val="sr-Cyrl-RS"/>
        </w:rPr>
        <w:t xml:space="preserve">одаци </w:t>
      </w:r>
      <w:r w:rsidR="0006017C" w:rsidRPr="00F275F0">
        <w:rPr>
          <w:rFonts w:ascii="Arial" w:hAnsi="Arial" w:cs="Arial"/>
          <w:color w:val="000000"/>
          <w:sz w:val="20"/>
          <w:szCs w:val="20"/>
          <w:lang w:val="sr-Cyrl-RS"/>
        </w:rPr>
        <w:t>СПР</w:t>
      </w:r>
      <w:r w:rsidR="00F275F0" w:rsidRPr="00F275F0">
        <w:rPr>
          <w:rFonts w:ascii="Arial" w:hAnsi="Arial" w:cs="Arial"/>
          <w:color w:val="000000"/>
          <w:sz w:val="20"/>
          <w:szCs w:val="20"/>
          <w:lang w:val="sr-Cyrl-RS"/>
        </w:rPr>
        <w:t>-а</w:t>
      </w:r>
      <w:r w:rsidR="0006017C" w:rsidRPr="00F275F0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91333E" w:rsidRDefault="0091333E" w:rsidP="006863A6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863A6" w:rsidRPr="006863A6" w:rsidRDefault="00020FB4" w:rsidP="0091333E">
      <w:pPr>
        <w:pStyle w:val="NormalWeb"/>
        <w:shd w:val="clear" w:color="auto" w:fill="FFFFFF"/>
        <w:spacing w:before="30" w:beforeAutospacing="0" w:after="30" w:afterAutospacing="0"/>
        <w:ind w:left="450" w:hanging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(</w:t>
      </w:r>
      <w:r w:rsidR="0091333E"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="0091333E">
        <w:rPr>
          <w:rFonts w:ascii="Arial" w:hAnsi="Arial" w:cs="Arial"/>
          <w:color w:val="000000"/>
          <w:sz w:val="20"/>
          <w:szCs w:val="20"/>
          <w:lang w:val="sr-Cyrl-RS"/>
        </w:rPr>
        <w:t xml:space="preserve">    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података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(РАД-1) и (РАД-1/П)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референтну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годину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идентификоване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извештајне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јединице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имају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организационе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делове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локалне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јединице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различитим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територијалним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нивоима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обављају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делатност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нивоу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области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КД (2010)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разликује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претежне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пословног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субјекта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поменутих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истраживања</w:t>
      </w:r>
      <w:proofErr w:type="spellEnd"/>
      <w:r w:rsidR="00455EA3">
        <w:rPr>
          <w:rFonts w:ascii="Arial" w:hAnsi="Arial" w:cs="Arial"/>
          <w:color w:val="000000"/>
          <w:sz w:val="20"/>
          <w:szCs w:val="20"/>
          <w:lang w:val="sr-Cyrl-RS"/>
        </w:rPr>
        <w:t>,</w:t>
      </w:r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израчунате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структуре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коефицијенти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коришћене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распоређивање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укупних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трошкова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рада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броја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запослених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часова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рада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према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месту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рада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области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63A6" w:rsidRPr="006863A6"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 w:rsidR="006863A6" w:rsidRPr="006863A6">
        <w:rPr>
          <w:rFonts w:ascii="Arial" w:hAnsi="Arial" w:cs="Arial"/>
          <w:color w:val="000000"/>
          <w:sz w:val="20"/>
          <w:szCs w:val="20"/>
        </w:rPr>
        <w:t>:</w:t>
      </w:r>
    </w:p>
    <w:p w:rsidR="006863A6" w:rsidRPr="006863A6" w:rsidRDefault="006863A6" w:rsidP="00020F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rPr>
          <w:rFonts w:ascii="Arial" w:hAnsi="Arial" w:cs="Arial"/>
          <w:color w:val="000000"/>
          <w:sz w:val="20"/>
          <w:szCs w:val="20"/>
        </w:rPr>
      </w:pPr>
      <w:r w:rsidRPr="006863A6">
        <w:rPr>
          <w:rFonts w:ascii="Arial" w:hAnsi="Arial" w:cs="Arial"/>
          <w:color w:val="000000"/>
          <w:sz w:val="20"/>
          <w:szCs w:val="20"/>
        </w:rPr>
        <w:t>Структура броја запослених у пуном радном времену је коришћена за дистрибуцију вредности варијабли А11, B11 и C11.</w:t>
      </w:r>
    </w:p>
    <w:p w:rsidR="006863A6" w:rsidRPr="006863A6" w:rsidRDefault="006863A6" w:rsidP="00686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rPr>
          <w:rFonts w:ascii="Arial" w:hAnsi="Arial" w:cs="Arial"/>
          <w:color w:val="000000"/>
          <w:sz w:val="20"/>
          <w:szCs w:val="20"/>
        </w:rPr>
      </w:pPr>
      <w:r w:rsidRPr="006863A6">
        <w:rPr>
          <w:rFonts w:ascii="Arial" w:hAnsi="Arial" w:cs="Arial"/>
          <w:color w:val="000000"/>
          <w:sz w:val="20"/>
          <w:szCs w:val="20"/>
        </w:rPr>
        <w:t>Структура броја запослених у непуном радном времену је коришћена за дистрибуцију вредности варијабли А12, B12 и C12.</w:t>
      </w:r>
    </w:p>
    <w:p w:rsidR="006863A6" w:rsidRPr="006863A6" w:rsidRDefault="006863A6" w:rsidP="00686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rPr>
          <w:rFonts w:ascii="Arial" w:hAnsi="Arial" w:cs="Arial"/>
          <w:color w:val="000000"/>
          <w:sz w:val="20"/>
          <w:szCs w:val="20"/>
        </w:rPr>
      </w:pPr>
      <w:r w:rsidRPr="006863A6">
        <w:rPr>
          <w:rFonts w:ascii="Arial" w:hAnsi="Arial" w:cs="Arial"/>
          <w:color w:val="000000"/>
          <w:sz w:val="20"/>
          <w:szCs w:val="20"/>
        </w:rPr>
        <w:t>Структура бруто зарада запослених је коришћена за дистрибуцију вредности варијабле D11111.</w:t>
      </w:r>
    </w:p>
    <w:p w:rsidR="006863A6" w:rsidRPr="006863A6" w:rsidRDefault="006863A6" w:rsidP="00686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rPr>
          <w:rFonts w:ascii="Arial" w:hAnsi="Arial" w:cs="Arial"/>
          <w:color w:val="000000"/>
          <w:sz w:val="20"/>
          <w:szCs w:val="20"/>
        </w:rPr>
      </w:pPr>
      <w:r w:rsidRPr="006863A6">
        <w:rPr>
          <w:rFonts w:ascii="Arial" w:hAnsi="Arial" w:cs="Arial"/>
          <w:color w:val="000000"/>
          <w:sz w:val="20"/>
          <w:szCs w:val="20"/>
        </w:rPr>
        <w:t>Структура бонуса је коришћена за дистрибуцију вредности варијабле D11112.</w:t>
      </w:r>
    </w:p>
    <w:p w:rsidR="006863A6" w:rsidRPr="006863A6" w:rsidRDefault="006863A6" w:rsidP="006863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25"/>
        <w:rPr>
          <w:rFonts w:ascii="Arial" w:hAnsi="Arial" w:cs="Arial"/>
          <w:color w:val="000000"/>
          <w:sz w:val="20"/>
          <w:szCs w:val="20"/>
        </w:rPr>
      </w:pPr>
      <w:r w:rsidRPr="006863A6">
        <w:rPr>
          <w:rFonts w:ascii="Arial" w:hAnsi="Arial" w:cs="Arial"/>
          <w:color w:val="000000"/>
          <w:sz w:val="20"/>
          <w:szCs w:val="20"/>
        </w:rPr>
        <w:t>Структура броја запослених је коришћена за дистрибуцију вредности варијабли D1113, D1114, D1211, D1212, D1221, D1222, D1223, D1224, D2, D3</w:t>
      </w:r>
      <w:r w:rsidR="00CC7990">
        <w:rPr>
          <w:rFonts w:ascii="Arial" w:hAnsi="Arial" w:cs="Arial"/>
          <w:color w:val="000000"/>
          <w:sz w:val="20"/>
          <w:szCs w:val="20"/>
          <w:lang w:val="en-US"/>
        </w:rPr>
        <w:t>, D4</w:t>
      </w:r>
      <w:r w:rsidRPr="006863A6">
        <w:rPr>
          <w:rFonts w:ascii="Arial" w:hAnsi="Arial" w:cs="Arial"/>
          <w:color w:val="000000"/>
          <w:sz w:val="20"/>
          <w:szCs w:val="20"/>
        </w:rPr>
        <w:t xml:space="preserve"> и D5.</w:t>
      </w:r>
    </w:p>
    <w:p w:rsidR="006863A6" w:rsidRPr="0006017C" w:rsidRDefault="00020FB4" w:rsidP="0091333E">
      <w:pPr>
        <w:spacing w:before="120" w:after="60"/>
        <w:ind w:left="54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1333E">
        <w:rPr>
          <w:rFonts w:ascii="Arial" w:hAnsi="Arial" w:cs="Arial"/>
          <w:sz w:val="20"/>
          <w:szCs w:val="20"/>
          <w:lang w:val="sr-Latn-RS"/>
        </w:rPr>
        <w:t>II</w:t>
      </w:r>
      <w:r>
        <w:rPr>
          <w:rFonts w:ascii="Arial" w:hAnsi="Arial" w:cs="Arial"/>
          <w:sz w:val="20"/>
          <w:szCs w:val="20"/>
        </w:rPr>
        <w:t>)</w:t>
      </w:r>
      <w:r w:rsidR="0091333E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E7139">
        <w:rPr>
          <w:rFonts w:ascii="Arial" w:hAnsi="Arial" w:cs="Arial"/>
          <w:sz w:val="20"/>
          <w:szCs w:val="20"/>
        </w:rPr>
        <w:t xml:space="preserve">  </w:t>
      </w:r>
      <w:r w:rsidR="0006017C" w:rsidRPr="0006017C">
        <w:rPr>
          <w:rFonts w:ascii="Arial" w:hAnsi="Arial" w:cs="Arial"/>
          <w:sz w:val="20"/>
          <w:szCs w:val="20"/>
        </w:rPr>
        <w:t xml:space="preserve">За пословне субјекте који нису обухваћени </w:t>
      </w:r>
      <w:r w:rsidR="00F275F0" w:rsidRPr="00F275F0">
        <w:rPr>
          <w:rFonts w:ascii="Arial" w:hAnsi="Arial" w:cs="Arial"/>
          <w:sz w:val="20"/>
          <w:szCs w:val="20"/>
        </w:rPr>
        <w:t xml:space="preserve">истраживањима </w:t>
      </w:r>
      <w:r w:rsidR="00F275F0">
        <w:rPr>
          <w:rFonts w:ascii="Arial" w:hAnsi="Arial" w:cs="Arial"/>
          <w:color w:val="000000"/>
          <w:sz w:val="20"/>
          <w:szCs w:val="20"/>
        </w:rPr>
        <w:t>РАД-1</w:t>
      </w:r>
      <w:r w:rsidR="0091333E" w:rsidRPr="00F275F0">
        <w:rPr>
          <w:rFonts w:ascii="Arial" w:hAnsi="Arial" w:cs="Arial"/>
          <w:sz w:val="20"/>
          <w:szCs w:val="20"/>
        </w:rPr>
        <w:t xml:space="preserve"> </w:t>
      </w:r>
      <w:r w:rsidR="00F275F0">
        <w:rPr>
          <w:rFonts w:ascii="Arial" w:hAnsi="Arial" w:cs="Arial"/>
          <w:sz w:val="20"/>
          <w:szCs w:val="20"/>
        </w:rPr>
        <w:t xml:space="preserve">и </w:t>
      </w:r>
      <w:r w:rsidR="00F275F0">
        <w:rPr>
          <w:rFonts w:ascii="Arial" w:hAnsi="Arial" w:cs="Arial"/>
          <w:color w:val="000000"/>
          <w:sz w:val="20"/>
          <w:szCs w:val="20"/>
        </w:rPr>
        <w:t>РАД-1/П</w:t>
      </w:r>
      <w:r w:rsidR="00F275F0" w:rsidRPr="00F275F0">
        <w:rPr>
          <w:rFonts w:ascii="Arial" w:hAnsi="Arial" w:cs="Arial"/>
          <w:sz w:val="20"/>
          <w:szCs w:val="20"/>
        </w:rPr>
        <w:t xml:space="preserve"> </w:t>
      </w:r>
      <w:r w:rsidR="0091333E" w:rsidRPr="00F275F0">
        <w:rPr>
          <w:rFonts w:ascii="Arial" w:hAnsi="Arial" w:cs="Arial"/>
          <w:sz w:val="20"/>
          <w:szCs w:val="20"/>
        </w:rPr>
        <w:t>структуре</w:t>
      </w:r>
      <w:r w:rsidR="0091333E">
        <w:rPr>
          <w:rFonts w:ascii="Arial" w:hAnsi="Arial" w:cs="Arial"/>
          <w:sz w:val="20"/>
          <w:szCs w:val="20"/>
        </w:rPr>
        <w:t xml:space="preserve"> су израчунате на основу података</w:t>
      </w:r>
      <w:r w:rsidR="008E7139">
        <w:rPr>
          <w:rFonts w:ascii="Arial" w:hAnsi="Arial" w:cs="Arial"/>
          <w:sz w:val="20"/>
          <w:szCs w:val="20"/>
        </w:rPr>
        <w:t xml:space="preserve"> о броју запослених из СПР</w:t>
      </w:r>
      <w:r w:rsidR="00F275F0">
        <w:rPr>
          <w:rFonts w:ascii="Arial" w:hAnsi="Arial" w:cs="Arial"/>
          <w:sz w:val="20"/>
          <w:szCs w:val="20"/>
        </w:rPr>
        <w:t>-а</w:t>
      </w:r>
      <w:r w:rsidR="008E7139">
        <w:rPr>
          <w:rFonts w:ascii="Arial" w:hAnsi="Arial" w:cs="Arial"/>
          <w:sz w:val="20"/>
          <w:szCs w:val="20"/>
        </w:rPr>
        <w:t xml:space="preserve"> и дистрибуциј</w:t>
      </w:r>
      <w:r w:rsidR="00F1383F">
        <w:rPr>
          <w:rFonts w:ascii="Arial" w:hAnsi="Arial" w:cs="Arial"/>
          <w:sz w:val="20"/>
          <w:szCs w:val="20"/>
        </w:rPr>
        <w:t>а свих варијабли вршена је прем</w:t>
      </w:r>
      <w:r w:rsidR="008E7139">
        <w:rPr>
          <w:rFonts w:ascii="Arial" w:hAnsi="Arial" w:cs="Arial"/>
          <w:sz w:val="20"/>
          <w:szCs w:val="20"/>
        </w:rPr>
        <w:t>а</w:t>
      </w:r>
      <w:r w:rsidR="00F1383F">
        <w:rPr>
          <w:rFonts w:ascii="Arial" w:hAnsi="Arial" w:cs="Arial"/>
          <w:sz w:val="20"/>
          <w:szCs w:val="20"/>
        </w:rPr>
        <w:t xml:space="preserve"> </w:t>
      </w:r>
      <w:r w:rsidR="008E7139">
        <w:rPr>
          <w:rFonts w:ascii="Arial" w:hAnsi="Arial" w:cs="Arial"/>
          <w:sz w:val="20"/>
          <w:szCs w:val="20"/>
        </w:rPr>
        <w:t>тој структури.</w:t>
      </w:r>
    </w:p>
    <w:p w:rsidR="006863A6" w:rsidRPr="006863A6" w:rsidRDefault="006863A6" w:rsidP="00DB768A">
      <w:pPr>
        <w:spacing w:before="120" w:after="60"/>
        <w:jc w:val="center"/>
        <w:rPr>
          <w:rFonts w:ascii="Arial" w:hAnsi="Arial" w:cs="Arial"/>
          <w:b/>
          <w:sz w:val="20"/>
          <w:szCs w:val="20"/>
        </w:rPr>
      </w:pPr>
    </w:p>
    <w:p w:rsidR="00DB768A" w:rsidRPr="006863A6" w:rsidRDefault="006863A6" w:rsidP="0091333E">
      <w:pPr>
        <w:spacing w:before="120" w:after="60"/>
        <w:jc w:val="center"/>
        <w:rPr>
          <w:rFonts w:ascii="Arial" w:hAnsi="Arial" w:cs="Arial"/>
          <w:sz w:val="20"/>
          <w:szCs w:val="20"/>
        </w:rPr>
      </w:pPr>
      <w:r w:rsidRPr="006863A6">
        <w:rPr>
          <w:rFonts w:ascii="Arial" w:hAnsi="Arial" w:cs="Arial"/>
          <w:b/>
          <w:sz w:val="20"/>
          <w:szCs w:val="20"/>
        </w:rPr>
        <w:t>Табела</w:t>
      </w:r>
      <w:r w:rsidR="00DB768A" w:rsidRPr="006863A6">
        <w:rPr>
          <w:rFonts w:ascii="Arial" w:hAnsi="Arial" w:cs="Arial"/>
          <w:b/>
          <w:sz w:val="20"/>
          <w:szCs w:val="20"/>
        </w:rPr>
        <w:t>.</w:t>
      </w:r>
      <w:r w:rsidR="00DB768A" w:rsidRPr="006863A6">
        <w:rPr>
          <w:rFonts w:ascii="Arial" w:hAnsi="Arial" w:cs="Arial"/>
          <w:sz w:val="20"/>
          <w:szCs w:val="20"/>
        </w:rPr>
        <w:t xml:space="preserve"> Пример структуре према којој је вршена дистрибуција вредности добијених за пословни субјект</w:t>
      </w:r>
      <w:r w:rsidR="0091333E">
        <w:rPr>
          <w:rFonts w:ascii="Arial" w:hAnsi="Arial" w:cs="Arial"/>
          <w:sz w:val="20"/>
          <w:szCs w:val="20"/>
        </w:rPr>
        <w:t xml:space="preserve"> </w:t>
      </w:r>
      <w:r w:rsidR="00DB768A" w:rsidRPr="006863A6">
        <w:rPr>
          <w:rFonts w:ascii="Arial" w:hAnsi="Arial" w:cs="Arial"/>
          <w:sz w:val="20"/>
          <w:szCs w:val="20"/>
        </w:rPr>
        <w:t>у целини</w:t>
      </w:r>
      <w:r w:rsidR="00455EA3">
        <w:rPr>
          <w:rFonts w:ascii="Arial" w:hAnsi="Arial" w:cs="Arial"/>
          <w:sz w:val="20"/>
          <w:szCs w:val="20"/>
        </w:rPr>
        <w:t>,</w:t>
      </w:r>
      <w:r w:rsidR="00DB768A" w:rsidRPr="006863A6">
        <w:rPr>
          <w:rFonts w:ascii="Arial" w:hAnsi="Arial" w:cs="Arial"/>
          <w:sz w:val="20"/>
          <w:szCs w:val="20"/>
        </w:rPr>
        <w:t xml:space="preserve"> према територијалним нивоима и области КД (2010)</w:t>
      </w:r>
    </w:p>
    <w:tbl>
      <w:tblPr>
        <w:tblW w:w="9360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3"/>
        <w:gridCol w:w="1007"/>
        <w:gridCol w:w="632"/>
        <w:gridCol w:w="634"/>
        <w:gridCol w:w="852"/>
        <w:gridCol w:w="1002"/>
        <w:gridCol w:w="986"/>
        <w:gridCol w:w="1064"/>
        <w:gridCol w:w="1064"/>
        <w:gridCol w:w="986"/>
      </w:tblGrid>
      <w:tr w:rsidR="00020FB4" w:rsidRPr="006863A6" w:rsidTr="008D4F27">
        <w:trPr>
          <w:trHeight w:val="340"/>
          <w:jc w:val="center"/>
        </w:trPr>
        <w:tc>
          <w:tcPr>
            <w:tcW w:w="113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Пословни субјекти са деловима</w:t>
            </w:r>
            <w:r w:rsidRPr="00686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F1383F" w:rsidRDefault="00F1383F" w:rsidP="00F138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1383F" w:rsidRDefault="00F1383F" w:rsidP="00F138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0FB4" w:rsidRPr="006863A6" w:rsidRDefault="00020FB4" w:rsidP="00F138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Извор</w:t>
            </w:r>
          </w:p>
        </w:tc>
        <w:tc>
          <w:tcPr>
            <w:tcW w:w="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Делови</w:t>
            </w: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НСТЈ 1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 xml:space="preserve">Област </w:t>
            </w:r>
          </w:p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КД (2010)</w:t>
            </w:r>
          </w:p>
        </w:tc>
        <w:tc>
          <w:tcPr>
            <w:tcW w:w="51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Учешће (%)</w:t>
            </w:r>
          </w:p>
        </w:tc>
      </w:tr>
      <w:tr w:rsidR="00020FB4" w:rsidRPr="006863A6" w:rsidTr="008D4F27">
        <w:trPr>
          <w:trHeight w:val="340"/>
          <w:jc w:val="center"/>
        </w:trPr>
        <w:tc>
          <w:tcPr>
            <w:tcW w:w="113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 xml:space="preserve">броја запослених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 xml:space="preserve">бруто зарада запослених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запослених  с пуним радним временом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FB4" w:rsidRPr="00F275F0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75F0">
              <w:rPr>
                <w:rFonts w:ascii="Arial" w:hAnsi="Arial" w:cs="Arial"/>
                <w:bCs/>
                <w:sz w:val="16"/>
                <w:szCs w:val="16"/>
              </w:rPr>
              <w:t>запослени</w:t>
            </w:r>
            <w:r w:rsidR="00F275F0" w:rsidRPr="00F275F0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r w:rsidRPr="00F275F0">
              <w:rPr>
                <w:rFonts w:ascii="Arial" w:hAnsi="Arial" w:cs="Arial"/>
                <w:bCs/>
                <w:sz w:val="16"/>
                <w:szCs w:val="16"/>
              </w:rPr>
              <w:t xml:space="preserve"> с непуним радним временом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63A6">
              <w:rPr>
                <w:rFonts w:ascii="Arial" w:hAnsi="Arial" w:cs="Arial"/>
                <w:bCs/>
                <w:sz w:val="16"/>
                <w:szCs w:val="16"/>
              </w:rPr>
              <w:t>бонуси</w:t>
            </w:r>
          </w:p>
        </w:tc>
      </w:tr>
      <w:tr w:rsidR="008D4F27" w:rsidRPr="006863A6" w:rsidTr="008D4F27">
        <w:trPr>
          <w:trHeight w:val="340"/>
          <w:jc w:val="center"/>
        </w:trPr>
        <w:tc>
          <w:tcPr>
            <w:tcW w:w="1133" w:type="dxa"/>
            <w:tcBorders>
              <w:top w:val="single" w:sz="2" w:space="0" w:color="auto"/>
              <w:right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2" w:space="0" w:color="auto"/>
              <w:right w:val="single" w:sz="2" w:space="0" w:color="auto"/>
            </w:tcBorders>
          </w:tcPr>
          <w:p w:rsidR="00020FB4" w:rsidRPr="00020FB4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>РАД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0,8350246</w:t>
            </w:r>
          </w:p>
        </w:tc>
        <w:tc>
          <w:tcPr>
            <w:tcW w:w="986" w:type="dxa"/>
            <w:tcBorders>
              <w:top w:val="single" w:sz="2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0,8719394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0,8350246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0,8350246</w:t>
            </w:r>
          </w:p>
        </w:tc>
        <w:tc>
          <w:tcPr>
            <w:tcW w:w="986" w:type="dxa"/>
            <w:tcBorders>
              <w:top w:val="single" w:sz="2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0,8719394</w:t>
            </w:r>
          </w:p>
        </w:tc>
      </w:tr>
      <w:tr w:rsidR="008D4F27" w:rsidRPr="006863A6" w:rsidTr="008D4F27">
        <w:trPr>
          <w:trHeight w:val="340"/>
          <w:jc w:val="center"/>
        </w:trPr>
        <w:tc>
          <w:tcPr>
            <w:tcW w:w="1133" w:type="dxa"/>
            <w:tcBorders>
              <w:right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right w:val="single" w:sz="2" w:space="0" w:color="auto"/>
            </w:tcBorders>
          </w:tcPr>
          <w:p w:rsidR="00020FB4" w:rsidRPr="00020FB4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>РАД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0,0147869</w:t>
            </w:r>
          </w:p>
        </w:tc>
        <w:tc>
          <w:tcPr>
            <w:tcW w:w="986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0,0109559</w:t>
            </w:r>
          </w:p>
        </w:tc>
        <w:tc>
          <w:tcPr>
            <w:tcW w:w="1064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0,0147869</w:t>
            </w:r>
          </w:p>
        </w:tc>
        <w:tc>
          <w:tcPr>
            <w:tcW w:w="1064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0,0147869</w:t>
            </w:r>
          </w:p>
        </w:tc>
        <w:tc>
          <w:tcPr>
            <w:tcW w:w="986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0,0109559</w:t>
            </w:r>
          </w:p>
        </w:tc>
      </w:tr>
      <w:tr w:rsidR="008D4F27" w:rsidRPr="006863A6" w:rsidTr="008D4F27">
        <w:trPr>
          <w:trHeight w:val="340"/>
          <w:jc w:val="center"/>
        </w:trPr>
        <w:tc>
          <w:tcPr>
            <w:tcW w:w="1133" w:type="dxa"/>
            <w:tcBorders>
              <w:right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right w:val="single" w:sz="2" w:space="0" w:color="auto"/>
            </w:tcBorders>
          </w:tcPr>
          <w:p w:rsidR="00020FB4" w:rsidRPr="00020FB4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>РАД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0,0201508</w:t>
            </w:r>
          </w:p>
        </w:tc>
        <w:tc>
          <w:tcPr>
            <w:tcW w:w="986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0,0152762</w:t>
            </w:r>
          </w:p>
        </w:tc>
        <w:tc>
          <w:tcPr>
            <w:tcW w:w="1064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0,0201508</w:t>
            </w:r>
          </w:p>
        </w:tc>
        <w:tc>
          <w:tcPr>
            <w:tcW w:w="1064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0,0201508</w:t>
            </w:r>
          </w:p>
        </w:tc>
        <w:tc>
          <w:tcPr>
            <w:tcW w:w="986" w:type="dxa"/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0,0152762</w:t>
            </w:r>
          </w:p>
        </w:tc>
      </w:tr>
      <w:tr w:rsidR="008D4F27" w:rsidRPr="006863A6" w:rsidTr="008D4F27">
        <w:trPr>
          <w:trHeight w:val="340"/>
          <w:jc w:val="center"/>
        </w:trPr>
        <w:tc>
          <w:tcPr>
            <w:tcW w:w="1133" w:type="dxa"/>
            <w:tcBorders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2" w:space="0" w:color="auto"/>
            </w:tcBorders>
          </w:tcPr>
          <w:p w:rsidR="00020FB4" w:rsidRPr="00020FB4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>РАД</w:t>
            </w:r>
          </w:p>
        </w:tc>
        <w:tc>
          <w:tcPr>
            <w:tcW w:w="6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0,1300377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0,1018285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0,1300377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0,1300377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0,1018285</w:t>
            </w:r>
          </w:p>
        </w:tc>
      </w:tr>
      <w:tr w:rsidR="008D4F27" w:rsidRPr="006863A6" w:rsidTr="008D4F27">
        <w:trPr>
          <w:trHeight w:val="340"/>
          <w:jc w:val="center"/>
        </w:trPr>
        <w:tc>
          <w:tcPr>
            <w:tcW w:w="1133" w:type="dxa"/>
            <w:tcBorders>
              <w:top w:val="single" w:sz="4" w:space="0" w:color="auto"/>
              <w:right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right w:val="single" w:sz="2" w:space="0" w:color="auto"/>
            </w:tcBorders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>РАД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0,8905592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0,8624048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0,8904275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0,8624048</w:t>
            </w:r>
          </w:p>
        </w:tc>
      </w:tr>
      <w:tr w:rsidR="008D4F27" w:rsidRPr="006863A6" w:rsidTr="008D4F27">
        <w:trPr>
          <w:trHeight w:val="340"/>
          <w:jc w:val="center"/>
        </w:trPr>
        <w:tc>
          <w:tcPr>
            <w:tcW w:w="1133" w:type="dxa"/>
            <w:tcBorders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2" w:space="0" w:color="auto"/>
            </w:tcBorders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16"/>
                <w:szCs w:val="16"/>
              </w:rPr>
              <w:t>РАД</w:t>
            </w:r>
          </w:p>
        </w:tc>
        <w:tc>
          <w:tcPr>
            <w:tcW w:w="6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B4" w:rsidRPr="006863A6" w:rsidRDefault="00020FB4" w:rsidP="00233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0,1094408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0,1375952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0,1095725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:rsidR="00020FB4" w:rsidRPr="006863A6" w:rsidRDefault="00020FB4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0,1375952</w:t>
            </w:r>
          </w:p>
        </w:tc>
      </w:tr>
      <w:tr w:rsidR="008D4F27" w:rsidRPr="008D4F27" w:rsidTr="001C4D97">
        <w:trPr>
          <w:trHeight w:val="340"/>
          <w:jc w:val="center"/>
        </w:trPr>
        <w:tc>
          <w:tcPr>
            <w:tcW w:w="1133" w:type="dxa"/>
            <w:tcBorders>
              <w:top w:val="single" w:sz="4" w:space="0" w:color="auto"/>
              <w:right w:val="single" w:sz="2" w:space="0" w:color="auto"/>
            </w:tcBorders>
            <w:noWrap/>
            <w:vAlign w:val="center"/>
          </w:tcPr>
          <w:p w:rsidR="008D4F27" w:rsidRPr="00020FB4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right w:val="single" w:sz="2" w:space="0" w:color="auto"/>
            </w:tcBorders>
          </w:tcPr>
          <w:p w:rsidR="008D4F27" w:rsidRPr="008D4F27" w:rsidRDefault="008D4F27" w:rsidP="008D4F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(</w:t>
            </w:r>
            <w:r w:rsidRPr="008D4F27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8D4F27">
              <w:rPr>
                <w:rFonts w:ascii="Arial" w:hAnsi="Arial" w:cs="Arial"/>
                <w:sz w:val="16"/>
                <w:szCs w:val="16"/>
              </w:rPr>
              <w:t>)</w:t>
            </w:r>
            <w:r w:rsidRPr="008D4F2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D4F27">
              <w:rPr>
                <w:rFonts w:ascii="Arial" w:hAnsi="Arial" w:cs="Arial"/>
                <w:sz w:val="16"/>
                <w:szCs w:val="16"/>
              </w:rPr>
              <w:t>СПР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8D4F27" w:rsidRPr="00020FB4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F27" w:rsidRPr="006863A6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F27" w:rsidRPr="00020FB4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0,5862069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0,5862069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0,5862069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0,5862069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0,5862069</w:t>
            </w:r>
          </w:p>
        </w:tc>
      </w:tr>
      <w:tr w:rsidR="008D4F27" w:rsidRPr="008D4F27" w:rsidTr="001C4D97">
        <w:trPr>
          <w:trHeight w:val="340"/>
          <w:jc w:val="center"/>
        </w:trPr>
        <w:tc>
          <w:tcPr>
            <w:tcW w:w="1133" w:type="dxa"/>
            <w:tcBorders>
              <w:right w:val="single" w:sz="2" w:space="0" w:color="auto"/>
            </w:tcBorders>
            <w:noWrap/>
            <w:vAlign w:val="center"/>
          </w:tcPr>
          <w:p w:rsidR="008D4F27" w:rsidRPr="00020FB4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right w:val="single" w:sz="2" w:space="0" w:color="auto"/>
            </w:tcBorders>
          </w:tcPr>
          <w:p w:rsidR="008D4F27" w:rsidRDefault="008D4F27" w:rsidP="008D4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(</w:t>
            </w:r>
            <w:r w:rsidRPr="008D4F27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8D4F27">
              <w:rPr>
                <w:rFonts w:ascii="Arial" w:hAnsi="Arial" w:cs="Arial"/>
                <w:sz w:val="16"/>
                <w:szCs w:val="16"/>
              </w:rPr>
              <w:t>)</w:t>
            </w:r>
            <w:r w:rsidRPr="008D4F27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D4F27">
              <w:rPr>
                <w:rFonts w:ascii="Arial" w:hAnsi="Arial" w:cs="Arial"/>
                <w:sz w:val="16"/>
                <w:szCs w:val="16"/>
              </w:rPr>
              <w:t>СПР</w:t>
            </w:r>
          </w:p>
        </w:tc>
        <w:tc>
          <w:tcPr>
            <w:tcW w:w="632" w:type="dxa"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8D4F27" w:rsidRPr="00020FB4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F27" w:rsidRPr="006863A6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3A6">
              <w:rPr>
                <w:rFonts w:ascii="Arial" w:hAnsi="Arial" w:cs="Arial"/>
                <w:sz w:val="16"/>
                <w:szCs w:val="16"/>
              </w:rPr>
              <w:t>RS1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F27" w:rsidRPr="008D4F27" w:rsidRDefault="008D4F27" w:rsidP="008D4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0,4137931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0,4137931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0,4137931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0,4137931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4F27" w:rsidRPr="008D4F27" w:rsidRDefault="008D4F27" w:rsidP="008D4F2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F27">
              <w:rPr>
                <w:rFonts w:ascii="Arial" w:hAnsi="Arial" w:cs="Arial"/>
                <w:sz w:val="16"/>
                <w:szCs w:val="16"/>
              </w:rPr>
              <w:t>0,4137931</w:t>
            </w:r>
          </w:p>
        </w:tc>
      </w:tr>
    </w:tbl>
    <w:p w:rsidR="00DB768A" w:rsidRPr="006863A6" w:rsidRDefault="00DB768A" w:rsidP="00DB768A">
      <w:pPr>
        <w:ind w:left="57" w:right="57" w:firstLine="663"/>
        <w:jc w:val="both"/>
        <w:rPr>
          <w:rFonts w:ascii="Arial" w:hAnsi="Arial" w:cs="Arial"/>
          <w:color w:val="FF0000"/>
          <w:sz w:val="20"/>
          <w:szCs w:val="20"/>
        </w:rPr>
      </w:pPr>
    </w:p>
    <w:p w:rsidR="00EB45C5" w:rsidRPr="006863A6" w:rsidRDefault="00EB45C5">
      <w:pPr>
        <w:rPr>
          <w:rFonts w:ascii="Arial" w:hAnsi="Arial" w:cs="Arial"/>
        </w:rPr>
      </w:pPr>
    </w:p>
    <w:sectPr w:rsidR="00EB45C5" w:rsidRPr="006863A6" w:rsidSect="00020FB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391"/>
    <w:multiLevelType w:val="hybridMultilevel"/>
    <w:tmpl w:val="8E641F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387D67"/>
    <w:multiLevelType w:val="hybridMultilevel"/>
    <w:tmpl w:val="8848BA5A"/>
    <w:lvl w:ilvl="0" w:tplc="C49299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F193E1F"/>
    <w:multiLevelType w:val="multilevel"/>
    <w:tmpl w:val="DCC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A"/>
    <w:rsid w:val="00020FB4"/>
    <w:rsid w:val="0006017C"/>
    <w:rsid w:val="00455EA3"/>
    <w:rsid w:val="00583AB6"/>
    <w:rsid w:val="006863A6"/>
    <w:rsid w:val="00866490"/>
    <w:rsid w:val="008D4F27"/>
    <w:rsid w:val="008E7139"/>
    <w:rsid w:val="0091333E"/>
    <w:rsid w:val="00CC7990"/>
    <w:rsid w:val="00DB768A"/>
    <w:rsid w:val="00EB45C5"/>
    <w:rsid w:val="00F1383F"/>
    <w:rsid w:val="00F275F0"/>
    <w:rsid w:val="00F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D2763-9D12-4484-BBF5-9BCADD9A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3A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863A6"/>
    <w:rPr>
      <w:b/>
      <w:bCs/>
    </w:rPr>
  </w:style>
  <w:style w:type="paragraph" w:styleId="ListParagraph">
    <w:name w:val="List Paragraph"/>
    <w:basedOn w:val="Normal"/>
    <w:uiPriority w:val="34"/>
    <w:qFormat/>
    <w:rsid w:val="0002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2</cp:revision>
  <dcterms:created xsi:type="dcterms:W3CDTF">2018-07-16T07:37:00Z</dcterms:created>
  <dcterms:modified xsi:type="dcterms:W3CDTF">2018-07-16T07:37:00Z</dcterms:modified>
</cp:coreProperties>
</file>